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540880" w14:textId="781DD19C" w:rsidR="00E2076C" w:rsidRDefault="003218C6" w:rsidP="00EE4514">
      <w:pPr>
        <w:pStyle w:val="Heading1"/>
      </w:pPr>
      <w:bookmarkStart w:id="0" w:name="_Toc188609729"/>
      <w:r>
        <w:t>ILLUMINATED</w:t>
      </w:r>
      <w:bookmarkEnd w:id="0"/>
    </w:p>
    <w:p w14:paraId="2AFF54EB" w14:textId="79ED162A" w:rsidR="003218C6" w:rsidRPr="0043450C" w:rsidRDefault="003218C6" w:rsidP="00EE4514">
      <w:pPr>
        <w:pStyle w:val="OpenSans11"/>
        <w:spacing w:after="0" w:line="240" w:lineRule="auto"/>
        <w:jc w:val="left"/>
        <w:rPr>
          <w:rFonts w:ascii="Roboto" w:hAnsi="Roboto" w:cs="Roboto"/>
          <w:sz w:val="24"/>
          <w:szCs w:val="24"/>
        </w:rPr>
      </w:pPr>
      <w:r w:rsidRPr="0043450C">
        <w:rPr>
          <w:rFonts w:ascii="Roboto" w:hAnsi="Roboto" w:cs="Roboto"/>
          <w:sz w:val="24"/>
          <w:szCs w:val="24"/>
        </w:rPr>
        <w:t>Graduate Student Research Magazine</w:t>
      </w:r>
    </w:p>
    <w:p w14:paraId="1C0ED7F0" w14:textId="3620FB2C" w:rsidR="003218C6" w:rsidRPr="0043450C" w:rsidRDefault="003218C6" w:rsidP="00EE4514">
      <w:pPr>
        <w:pStyle w:val="OpenSans11"/>
        <w:spacing w:after="0" w:line="240" w:lineRule="auto"/>
        <w:jc w:val="left"/>
        <w:rPr>
          <w:rFonts w:ascii="Roboto" w:hAnsi="Roboto" w:cs="Roboto"/>
          <w:sz w:val="24"/>
          <w:szCs w:val="24"/>
        </w:rPr>
      </w:pPr>
      <w:r w:rsidRPr="0043450C">
        <w:rPr>
          <w:rFonts w:ascii="Roboto" w:hAnsi="Roboto" w:cs="Roboto"/>
          <w:sz w:val="24"/>
          <w:szCs w:val="24"/>
        </w:rPr>
        <w:t>ETSU Graduate School</w:t>
      </w:r>
      <w:r w:rsidR="00223149" w:rsidRPr="0043450C">
        <w:rPr>
          <w:rFonts w:ascii="Roboto" w:hAnsi="Roboto" w:cs="Roboto"/>
          <w:sz w:val="24"/>
          <w:szCs w:val="24"/>
        </w:rPr>
        <w:t xml:space="preserve">, </w:t>
      </w:r>
      <w:r w:rsidR="005275E7">
        <w:rPr>
          <w:rFonts w:ascii="Roboto" w:hAnsi="Roboto" w:cs="Roboto"/>
          <w:sz w:val="24"/>
          <w:szCs w:val="24"/>
        </w:rPr>
        <w:t>Fall</w:t>
      </w:r>
      <w:r w:rsidRPr="0043450C">
        <w:rPr>
          <w:rFonts w:ascii="Roboto" w:hAnsi="Roboto" w:cs="Roboto"/>
          <w:sz w:val="24"/>
          <w:szCs w:val="24"/>
        </w:rPr>
        <w:t xml:space="preserve"> 2024</w:t>
      </w:r>
      <w:r w:rsidR="00223149" w:rsidRPr="0043450C">
        <w:rPr>
          <w:rFonts w:ascii="Roboto" w:hAnsi="Roboto" w:cs="Roboto"/>
          <w:sz w:val="24"/>
          <w:szCs w:val="24"/>
        </w:rPr>
        <w:t xml:space="preserve">, </w:t>
      </w:r>
      <w:r w:rsidRPr="0043450C">
        <w:rPr>
          <w:rFonts w:ascii="Roboto" w:hAnsi="Roboto" w:cs="Roboto"/>
          <w:sz w:val="24"/>
          <w:szCs w:val="24"/>
        </w:rPr>
        <w:t>Volume 1</w:t>
      </w:r>
      <w:r w:rsidR="005275E7">
        <w:rPr>
          <w:rFonts w:ascii="Roboto" w:hAnsi="Roboto" w:cs="Roboto"/>
          <w:sz w:val="24"/>
          <w:szCs w:val="24"/>
        </w:rPr>
        <w:t>3</w:t>
      </w:r>
      <w:r w:rsidR="00223149" w:rsidRPr="0043450C">
        <w:rPr>
          <w:rFonts w:ascii="Roboto" w:hAnsi="Roboto" w:cs="Roboto"/>
          <w:sz w:val="24"/>
          <w:szCs w:val="24"/>
        </w:rPr>
        <w:t xml:space="preserve">, </w:t>
      </w:r>
      <w:r w:rsidRPr="0043450C">
        <w:rPr>
          <w:rFonts w:ascii="Roboto" w:hAnsi="Roboto" w:cs="Roboto"/>
          <w:sz w:val="24"/>
          <w:szCs w:val="24"/>
        </w:rPr>
        <w:t xml:space="preserve">Issue </w:t>
      </w:r>
      <w:r w:rsidR="005275E7">
        <w:rPr>
          <w:rFonts w:ascii="Roboto" w:hAnsi="Roboto" w:cs="Roboto"/>
          <w:sz w:val="24"/>
          <w:szCs w:val="24"/>
        </w:rPr>
        <w:t>1</w:t>
      </w:r>
    </w:p>
    <w:p w14:paraId="10603FB7" w14:textId="57790FEB" w:rsidR="00224182" w:rsidRDefault="00224182" w:rsidP="00EE4514">
      <w:pPr>
        <w:spacing w:after="0" w:line="240" w:lineRule="auto"/>
      </w:pPr>
    </w:p>
    <w:p w14:paraId="5A648C4D" w14:textId="2B3238AC" w:rsidR="00224182" w:rsidRPr="00EE4514" w:rsidRDefault="00224182" w:rsidP="00EE4514">
      <w:pPr>
        <w:pStyle w:val="Heading1"/>
      </w:pPr>
      <w:bookmarkStart w:id="1" w:name="_Toc188609730"/>
      <w:r w:rsidRPr="00EE4514">
        <w:t>CONTENTS</w:t>
      </w:r>
      <w:bookmarkEnd w:id="1"/>
    </w:p>
    <w:p w14:paraId="6BCBF367" w14:textId="0ABF6EC9" w:rsidR="00EE4514" w:rsidRPr="00EE4514" w:rsidRDefault="008F287E" w:rsidP="00EE4514">
      <w:pPr>
        <w:pStyle w:val="TOC1"/>
        <w:rPr>
          <w:rFonts w:eastAsiaTheme="minorEastAsia"/>
          <w:noProof/>
          <w:sz w:val="22"/>
        </w:rPr>
      </w:pPr>
      <w:r w:rsidRPr="00EE4514">
        <w:fldChar w:fldCharType="begin"/>
      </w:r>
      <w:r w:rsidRPr="00EE4514">
        <w:instrText xml:space="preserve"> TOC \o "1-5" \h \z \u </w:instrText>
      </w:r>
      <w:r w:rsidRPr="00EE4514">
        <w:fldChar w:fldCharType="separate"/>
      </w:r>
      <w:hyperlink w:anchor="_Toc188609729" w:history="1">
        <w:r w:rsidR="00EE4514" w:rsidRPr="00EE4514">
          <w:rPr>
            <w:rStyle w:val="Hyperlink"/>
            <w:noProof/>
          </w:rPr>
          <w:t>ILLUMINATED</w:t>
        </w:r>
        <w:r w:rsidR="00EE4514" w:rsidRPr="00EE4514">
          <w:rPr>
            <w:noProof/>
            <w:webHidden/>
          </w:rPr>
          <w:tab/>
        </w:r>
        <w:r w:rsidR="00EE4514" w:rsidRPr="00EE4514">
          <w:rPr>
            <w:noProof/>
            <w:webHidden/>
          </w:rPr>
          <w:fldChar w:fldCharType="begin"/>
        </w:r>
        <w:r w:rsidR="00EE4514" w:rsidRPr="00EE4514">
          <w:rPr>
            <w:noProof/>
            <w:webHidden/>
          </w:rPr>
          <w:instrText xml:space="preserve"> PAGEREF _Toc188609729 \h </w:instrText>
        </w:r>
        <w:r w:rsidR="00EE4514" w:rsidRPr="00EE4514">
          <w:rPr>
            <w:noProof/>
            <w:webHidden/>
          </w:rPr>
        </w:r>
        <w:r w:rsidR="00EE4514" w:rsidRPr="00EE4514">
          <w:rPr>
            <w:noProof/>
            <w:webHidden/>
          </w:rPr>
          <w:fldChar w:fldCharType="separate"/>
        </w:r>
        <w:r w:rsidR="00EE4514" w:rsidRPr="00EE4514">
          <w:rPr>
            <w:noProof/>
            <w:webHidden/>
          </w:rPr>
          <w:t>1</w:t>
        </w:r>
        <w:r w:rsidR="00EE4514" w:rsidRPr="00EE4514">
          <w:rPr>
            <w:noProof/>
            <w:webHidden/>
          </w:rPr>
          <w:fldChar w:fldCharType="end"/>
        </w:r>
      </w:hyperlink>
    </w:p>
    <w:p w14:paraId="0A459D4C" w14:textId="5386A629" w:rsidR="00EE4514" w:rsidRPr="00EE4514" w:rsidRDefault="00EE4514" w:rsidP="00EE4514">
      <w:pPr>
        <w:pStyle w:val="TOC1"/>
        <w:rPr>
          <w:rFonts w:eastAsiaTheme="minorEastAsia"/>
          <w:noProof/>
          <w:sz w:val="22"/>
        </w:rPr>
      </w:pPr>
      <w:hyperlink w:anchor="_Toc188609730" w:history="1">
        <w:r w:rsidRPr="00EE4514">
          <w:rPr>
            <w:rStyle w:val="Hyperlink"/>
            <w:noProof/>
          </w:rPr>
          <w:t>CONTENTS</w:t>
        </w:r>
        <w:r w:rsidRPr="00EE4514">
          <w:rPr>
            <w:noProof/>
            <w:webHidden/>
          </w:rPr>
          <w:tab/>
        </w:r>
        <w:r w:rsidRPr="00EE4514">
          <w:rPr>
            <w:noProof/>
            <w:webHidden/>
          </w:rPr>
          <w:fldChar w:fldCharType="begin"/>
        </w:r>
        <w:r w:rsidRPr="00EE4514">
          <w:rPr>
            <w:noProof/>
            <w:webHidden/>
          </w:rPr>
          <w:instrText xml:space="preserve"> PAGEREF _Toc188609730 \h </w:instrText>
        </w:r>
        <w:r w:rsidRPr="00EE4514">
          <w:rPr>
            <w:noProof/>
            <w:webHidden/>
          </w:rPr>
        </w:r>
        <w:r w:rsidRPr="00EE4514">
          <w:rPr>
            <w:noProof/>
            <w:webHidden/>
          </w:rPr>
          <w:fldChar w:fldCharType="separate"/>
        </w:r>
        <w:r w:rsidRPr="00EE4514">
          <w:rPr>
            <w:noProof/>
            <w:webHidden/>
          </w:rPr>
          <w:t>1</w:t>
        </w:r>
        <w:r w:rsidRPr="00EE4514">
          <w:rPr>
            <w:noProof/>
            <w:webHidden/>
          </w:rPr>
          <w:fldChar w:fldCharType="end"/>
        </w:r>
      </w:hyperlink>
    </w:p>
    <w:p w14:paraId="2BB02F39" w14:textId="10876C2A"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1" w:history="1">
        <w:r w:rsidRPr="00EE4514">
          <w:rPr>
            <w:rStyle w:val="Hyperlink"/>
            <w:noProof/>
          </w:rPr>
          <w:t>Editorial Staff</w:t>
        </w:r>
        <w:r w:rsidRPr="00EE4514">
          <w:rPr>
            <w:noProof/>
            <w:webHidden/>
          </w:rPr>
          <w:tab/>
        </w:r>
        <w:r w:rsidRPr="00EE4514">
          <w:rPr>
            <w:noProof/>
            <w:webHidden/>
          </w:rPr>
          <w:fldChar w:fldCharType="begin"/>
        </w:r>
        <w:r w:rsidRPr="00EE4514">
          <w:rPr>
            <w:noProof/>
            <w:webHidden/>
          </w:rPr>
          <w:instrText xml:space="preserve"> PAGEREF _Toc188609731 \h </w:instrText>
        </w:r>
        <w:r w:rsidRPr="00EE4514">
          <w:rPr>
            <w:noProof/>
            <w:webHidden/>
          </w:rPr>
        </w:r>
        <w:r w:rsidRPr="00EE4514">
          <w:rPr>
            <w:noProof/>
            <w:webHidden/>
          </w:rPr>
          <w:fldChar w:fldCharType="separate"/>
        </w:r>
        <w:r w:rsidRPr="00EE4514">
          <w:rPr>
            <w:noProof/>
            <w:webHidden/>
          </w:rPr>
          <w:t>1</w:t>
        </w:r>
        <w:r w:rsidRPr="00EE4514">
          <w:rPr>
            <w:noProof/>
            <w:webHidden/>
          </w:rPr>
          <w:fldChar w:fldCharType="end"/>
        </w:r>
      </w:hyperlink>
    </w:p>
    <w:p w14:paraId="2110638B" w14:textId="400DEDFD"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2" w:history="1">
        <w:r w:rsidRPr="00EE4514">
          <w:rPr>
            <w:rStyle w:val="Hyperlink"/>
            <w:noProof/>
          </w:rPr>
          <w:t>Graduate Students &amp; Advisors</w:t>
        </w:r>
        <w:r w:rsidRPr="00EE4514">
          <w:rPr>
            <w:noProof/>
            <w:webHidden/>
          </w:rPr>
          <w:tab/>
        </w:r>
        <w:r w:rsidRPr="00EE4514">
          <w:rPr>
            <w:noProof/>
            <w:webHidden/>
          </w:rPr>
          <w:fldChar w:fldCharType="begin"/>
        </w:r>
        <w:r w:rsidRPr="00EE4514">
          <w:rPr>
            <w:noProof/>
            <w:webHidden/>
          </w:rPr>
          <w:instrText xml:space="preserve"> PAGEREF _Toc188609732 \h </w:instrText>
        </w:r>
        <w:r w:rsidRPr="00EE4514">
          <w:rPr>
            <w:noProof/>
            <w:webHidden/>
          </w:rPr>
        </w:r>
        <w:r w:rsidRPr="00EE4514">
          <w:rPr>
            <w:noProof/>
            <w:webHidden/>
          </w:rPr>
          <w:fldChar w:fldCharType="separate"/>
        </w:r>
        <w:r w:rsidRPr="00EE4514">
          <w:rPr>
            <w:noProof/>
            <w:webHidden/>
          </w:rPr>
          <w:t>2</w:t>
        </w:r>
        <w:r w:rsidRPr="00EE4514">
          <w:rPr>
            <w:noProof/>
            <w:webHidden/>
          </w:rPr>
          <w:fldChar w:fldCharType="end"/>
        </w:r>
      </w:hyperlink>
    </w:p>
    <w:p w14:paraId="0CC78A11" w14:textId="0CBF8321" w:rsidR="00EE4514" w:rsidRPr="00EE4514" w:rsidRDefault="00EE4514" w:rsidP="00EE4514">
      <w:pPr>
        <w:pStyle w:val="TOC1"/>
        <w:rPr>
          <w:rFonts w:eastAsiaTheme="minorEastAsia"/>
          <w:noProof/>
          <w:sz w:val="22"/>
        </w:rPr>
      </w:pPr>
      <w:hyperlink w:anchor="_Toc188609733" w:history="1">
        <w:r w:rsidRPr="00EE4514">
          <w:rPr>
            <w:rStyle w:val="Hyperlink"/>
            <w:noProof/>
          </w:rPr>
          <w:t>ARTICLES</w:t>
        </w:r>
        <w:r w:rsidRPr="00EE4514">
          <w:rPr>
            <w:noProof/>
            <w:webHidden/>
          </w:rPr>
          <w:tab/>
        </w:r>
        <w:r w:rsidRPr="00EE4514">
          <w:rPr>
            <w:noProof/>
            <w:webHidden/>
          </w:rPr>
          <w:fldChar w:fldCharType="begin"/>
        </w:r>
        <w:r w:rsidRPr="00EE4514">
          <w:rPr>
            <w:noProof/>
            <w:webHidden/>
          </w:rPr>
          <w:instrText xml:space="preserve"> PAGEREF _Toc188609733 \h </w:instrText>
        </w:r>
        <w:r w:rsidRPr="00EE4514">
          <w:rPr>
            <w:noProof/>
            <w:webHidden/>
          </w:rPr>
        </w:r>
        <w:r w:rsidRPr="00EE4514">
          <w:rPr>
            <w:noProof/>
            <w:webHidden/>
          </w:rPr>
          <w:fldChar w:fldCharType="separate"/>
        </w:r>
        <w:r w:rsidRPr="00EE4514">
          <w:rPr>
            <w:noProof/>
            <w:webHidden/>
          </w:rPr>
          <w:t>2</w:t>
        </w:r>
        <w:r w:rsidRPr="00EE4514">
          <w:rPr>
            <w:noProof/>
            <w:webHidden/>
          </w:rPr>
          <w:fldChar w:fldCharType="end"/>
        </w:r>
      </w:hyperlink>
    </w:p>
    <w:p w14:paraId="5E0854FD" w14:textId="76408024"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4" w:history="1">
        <w:r w:rsidRPr="00EE4514">
          <w:rPr>
            <w:rStyle w:val="Hyperlink"/>
            <w:noProof/>
          </w:rPr>
          <w:t>Characterizing Ice-Age Belize through Paleontology</w:t>
        </w:r>
        <w:r w:rsidRPr="00EE4514">
          <w:rPr>
            <w:noProof/>
            <w:webHidden/>
          </w:rPr>
          <w:tab/>
        </w:r>
        <w:r w:rsidRPr="00EE4514">
          <w:rPr>
            <w:noProof/>
            <w:webHidden/>
          </w:rPr>
          <w:fldChar w:fldCharType="begin"/>
        </w:r>
        <w:r w:rsidRPr="00EE4514">
          <w:rPr>
            <w:noProof/>
            <w:webHidden/>
          </w:rPr>
          <w:instrText xml:space="preserve"> PAGEREF _Toc188609734 \h </w:instrText>
        </w:r>
        <w:r w:rsidRPr="00EE4514">
          <w:rPr>
            <w:noProof/>
            <w:webHidden/>
          </w:rPr>
        </w:r>
        <w:r w:rsidRPr="00EE4514">
          <w:rPr>
            <w:noProof/>
            <w:webHidden/>
          </w:rPr>
          <w:fldChar w:fldCharType="separate"/>
        </w:r>
        <w:r w:rsidRPr="00EE4514">
          <w:rPr>
            <w:noProof/>
            <w:webHidden/>
          </w:rPr>
          <w:t>2</w:t>
        </w:r>
        <w:r w:rsidRPr="00EE4514">
          <w:rPr>
            <w:noProof/>
            <w:webHidden/>
          </w:rPr>
          <w:fldChar w:fldCharType="end"/>
        </w:r>
      </w:hyperlink>
    </w:p>
    <w:p w14:paraId="00B14B33" w14:textId="77BA8350"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5" w:history="1">
        <w:r w:rsidRPr="00EE4514">
          <w:rPr>
            <w:rStyle w:val="Hyperlink"/>
            <w:noProof/>
          </w:rPr>
          <w:t xml:space="preserve">Knowledge and Perceptions About Feeding and Growth in Infants and Young </w:t>
        </w:r>
        <w:r w:rsidR="00C875B0">
          <w:rPr>
            <w:rStyle w:val="Hyperlink"/>
            <w:noProof/>
          </w:rPr>
          <w:t xml:space="preserve">  </w:t>
        </w:r>
        <w:r w:rsidRPr="00EE4514">
          <w:rPr>
            <w:rStyle w:val="Hyperlink"/>
            <w:noProof/>
          </w:rPr>
          <w:t>Children Among Early Interventionists in Tennessee</w:t>
        </w:r>
        <w:r w:rsidRPr="00EE4514">
          <w:rPr>
            <w:noProof/>
            <w:webHidden/>
          </w:rPr>
          <w:tab/>
        </w:r>
        <w:r w:rsidRPr="00EE4514">
          <w:rPr>
            <w:noProof/>
            <w:webHidden/>
          </w:rPr>
          <w:fldChar w:fldCharType="begin"/>
        </w:r>
        <w:r w:rsidRPr="00EE4514">
          <w:rPr>
            <w:noProof/>
            <w:webHidden/>
          </w:rPr>
          <w:instrText xml:space="preserve"> PAGEREF _Toc188609735 \h </w:instrText>
        </w:r>
        <w:r w:rsidRPr="00EE4514">
          <w:rPr>
            <w:noProof/>
            <w:webHidden/>
          </w:rPr>
        </w:r>
        <w:r w:rsidRPr="00EE4514">
          <w:rPr>
            <w:noProof/>
            <w:webHidden/>
          </w:rPr>
          <w:fldChar w:fldCharType="separate"/>
        </w:r>
        <w:r w:rsidRPr="00EE4514">
          <w:rPr>
            <w:noProof/>
            <w:webHidden/>
          </w:rPr>
          <w:t>4</w:t>
        </w:r>
        <w:r w:rsidRPr="00EE4514">
          <w:rPr>
            <w:noProof/>
            <w:webHidden/>
          </w:rPr>
          <w:fldChar w:fldCharType="end"/>
        </w:r>
      </w:hyperlink>
    </w:p>
    <w:p w14:paraId="2C9E9C79" w14:textId="628967A0"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6" w:history="1">
        <w:r w:rsidRPr="00EE4514">
          <w:rPr>
            <w:rStyle w:val="Hyperlink"/>
            <w:noProof/>
          </w:rPr>
          <w:t>Where are They Now? Anna Claxton</w:t>
        </w:r>
        <w:r w:rsidRPr="00EE4514">
          <w:rPr>
            <w:noProof/>
            <w:webHidden/>
          </w:rPr>
          <w:tab/>
        </w:r>
        <w:r w:rsidRPr="00EE4514">
          <w:rPr>
            <w:noProof/>
            <w:webHidden/>
          </w:rPr>
          <w:fldChar w:fldCharType="begin"/>
        </w:r>
        <w:r w:rsidRPr="00EE4514">
          <w:rPr>
            <w:noProof/>
            <w:webHidden/>
          </w:rPr>
          <w:instrText xml:space="preserve"> PAGEREF _Toc188609736 \h </w:instrText>
        </w:r>
        <w:r w:rsidRPr="00EE4514">
          <w:rPr>
            <w:noProof/>
            <w:webHidden/>
          </w:rPr>
        </w:r>
        <w:r w:rsidRPr="00EE4514">
          <w:rPr>
            <w:noProof/>
            <w:webHidden/>
          </w:rPr>
          <w:fldChar w:fldCharType="separate"/>
        </w:r>
        <w:r w:rsidRPr="00EE4514">
          <w:rPr>
            <w:noProof/>
            <w:webHidden/>
          </w:rPr>
          <w:t>6</w:t>
        </w:r>
        <w:r w:rsidRPr="00EE4514">
          <w:rPr>
            <w:noProof/>
            <w:webHidden/>
          </w:rPr>
          <w:fldChar w:fldCharType="end"/>
        </w:r>
      </w:hyperlink>
    </w:p>
    <w:p w14:paraId="5BE5A998" w14:textId="1A5F3C7D"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7" w:history="1">
        <w:r w:rsidRPr="00EE4514">
          <w:rPr>
            <w:rStyle w:val="Hyperlink"/>
            <w:noProof/>
          </w:rPr>
          <w:t>A Night and Day Difference: Mapping Unmarked Graves with Thermal Imaging</w:t>
        </w:r>
        <w:r w:rsidRPr="00EE4514">
          <w:rPr>
            <w:noProof/>
            <w:webHidden/>
          </w:rPr>
          <w:tab/>
        </w:r>
        <w:r w:rsidRPr="00EE4514">
          <w:rPr>
            <w:noProof/>
            <w:webHidden/>
          </w:rPr>
          <w:fldChar w:fldCharType="begin"/>
        </w:r>
        <w:r w:rsidRPr="00EE4514">
          <w:rPr>
            <w:noProof/>
            <w:webHidden/>
          </w:rPr>
          <w:instrText xml:space="preserve"> PAGEREF _Toc188609737 \h </w:instrText>
        </w:r>
        <w:r w:rsidRPr="00EE4514">
          <w:rPr>
            <w:noProof/>
            <w:webHidden/>
          </w:rPr>
        </w:r>
        <w:r w:rsidRPr="00EE4514">
          <w:rPr>
            <w:noProof/>
            <w:webHidden/>
          </w:rPr>
          <w:fldChar w:fldCharType="separate"/>
        </w:r>
        <w:r w:rsidRPr="00EE4514">
          <w:rPr>
            <w:noProof/>
            <w:webHidden/>
          </w:rPr>
          <w:t>7</w:t>
        </w:r>
        <w:r w:rsidRPr="00EE4514">
          <w:rPr>
            <w:noProof/>
            <w:webHidden/>
          </w:rPr>
          <w:fldChar w:fldCharType="end"/>
        </w:r>
      </w:hyperlink>
    </w:p>
    <w:p w14:paraId="14A8172F" w14:textId="04364697"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8" w:history="1">
        <w:r w:rsidRPr="00EE4514">
          <w:rPr>
            <w:rStyle w:val="Hyperlink"/>
            <w:noProof/>
          </w:rPr>
          <w:t>Genetic Sequencing of Green Salamanders in Bays Mountain Park</w:t>
        </w:r>
        <w:r w:rsidRPr="00EE4514">
          <w:rPr>
            <w:noProof/>
            <w:webHidden/>
          </w:rPr>
          <w:tab/>
        </w:r>
        <w:r w:rsidRPr="00EE4514">
          <w:rPr>
            <w:noProof/>
            <w:webHidden/>
          </w:rPr>
          <w:fldChar w:fldCharType="begin"/>
        </w:r>
        <w:r w:rsidRPr="00EE4514">
          <w:rPr>
            <w:noProof/>
            <w:webHidden/>
          </w:rPr>
          <w:instrText xml:space="preserve"> PAGEREF _Toc188609738 \h </w:instrText>
        </w:r>
        <w:r w:rsidRPr="00EE4514">
          <w:rPr>
            <w:noProof/>
            <w:webHidden/>
          </w:rPr>
        </w:r>
        <w:r w:rsidRPr="00EE4514">
          <w:rPr>
            <w:noProof/>
            <w:webHidden/>
          </w:rPr>
          <w:fldChar w:fldCharType="separate"/>
        </w:r>
        <w:r w:rsidRPr="00EE4514">
          <w:rPr>
            <w:noProof/>
            <w:webHidden/>
          </w:rPr>
          <w:t>9</w:t>
        </w:r>
        <w:r w:rsidRPr="00EE4514">
          <w:rPr>
            <w:noProof/>
            <w:webHidden/>
          </w:rPr>
          <w:fldChar w:fldCharType="end"/>
        </w:r>
      </w:hyperlink>
    </w:p>
    <w:p w14:paraId="0F8E1189" w14:textId="71D1D4BB" w:rsidR="00EE4514" w:rsidRPr="00EE4514" w:rsidRDefault="00EE4514" w:rsidP="00EE4514">
      <w:pPr>
        <w:pStyle w:val="TOC2"/>
        <w:tabs>
          <w:tab w:val="right" w:leader="dot" w:pos="9350"/>
        </w:tabs>
        <w:spacing w:after="0" w:line="240" w:lineRule="auto"/>
        <w:rPr>
          <w:rFonts w:eastAsiaTheme="minorEastAsia"/>
          <w:noProof/>
          <w:sz w:val="22"/>
        </w:rPr>
      </w:pPr>
      <w:hyperlink w:anchor="_Toc188609739" w:history="1">
        <w:r w:rsidRPr="00EE4514">
          <w:rPr>
            <w:rStyle w:val="Hyperlink"/>
            <w:noProof/>
          </w:rPr>
          <w:t>Where are They Now? Alexandria M. Lyons</w:t>
        </w:r>
        <w:r w:rsidRPr="00EE4514">
          <w:rPr>
            <w:noProof/>
            <w:webHidden/>
          </w:rPr>
          <w:tab/>
        </w:r>
        <w:r w:rsidRPr="00EE4514">
          <w:rPr>
            <w:noProof/>
            <w:webHidden/>
          </w:rPr>
          <w:fldChar w:fldCharType="begin"/>
        </w:r>
        <w:r w:rsidRPr="00EE4514">
          <w:rPr>
            <w:noProof/>
            <w:webHidden/>
          </w:rPr>
          <w:instrText xml:space="preserve"> PAGEREF _Toc188609739 \h </w:instrText>
        </w:r>
        <w:r w:rsidRPr="00EE4514">
          <w:rPr>
            <w:noProof/>
            <w:webHidden/>
          </w:rPr>
        </w:r>
        <w:r w:rsidRPr="00EE4514">
          <w:rPr>
            <w:noProof/>
            <w:webHidden/>
          </w:rPr>
          <w:fldChar w:fldCharType="separate"/>
        </w:r>
        <w:r w:rsidRPr="00EE4514">
          <w:rPr>
            <w:noProof/>
            <w:webHidden/>
          </w:rPr>
          <w:t>11</w:t>
        </w:r>
        <w:r w:rsidRPr="00EE4514">
          <w:rPr>
            <w:noProof/>
            <w:webHidden/>
          </w:rPr>
          <w:fldChar w:fldCharType="end"/>
        </w:r>
      </w:hyperlink>
    </w:p>
    <w:p w14:paraId="584375BB" w14:textId="183479CC" w:rsidR="00EE4514" w:rsidRPr="00EE4514" w:rsidRDefault="00EE4514" w:rsidP="00EE4514">
      <w:pPr>
        <w:pStyle w:val="TOC2"/>
        <w:tabs>
          <w:tab w:val="right" w:leader="dot" w:pos="9350"/>
        </w:tabs>
        <w:spacing w:after="0" w:line="240" w:lineRule="auto"/>
        <w:rPr>
          <w:rFonts w:eastAsiaTheme="minorEastAsia"/>
          <w:noProof/>
          <w:sz w:val="22"/>
        </w:rPr>
      </w:pPr>
      <w:hyperlink w:anchor="_Toc188609740" w:history="1">
        <w:r w:rsidRPr="00EE4514">
          <w:rPr>
            <w:rStyle w:val="Hyperlink"/>
            <w:noProof/>
          </w:rPr>
          <w:t xml:space="preserve">Plants as Cancer Treatment: Using CRISPR/Cas9 Technology to Produce </w:t>
        </w:r>
        <w:r w:rsidR="00C875B0">
          <w:rPr>
            <w:rStyle w:val="Hyperlink"/>
            <w:noProof/>
          </w:rPr>
          <w:t xml:space="preserve">  </w:t>
        </w:r>
        <w:r w:rsidRPr="00EE4514">
          <w:rPr>
            <w:rStyle w:val="Hyperlink"/>
            <w:noProof/>
          </w:rPr>
          <w:t>Therapeutic Proteins in Tobacco Plants</w:t>
        </w:r>
        <w:r w:rsidRPr="00EE4514">
          <w:rPr>
            <w:noProof/>
            <w:webHidden/>
          </w:rPr>
          <w:tab/>
        </w:r>
        <w:r w:rsidRPr="00EE4514">
          <w:rPr>
            <w:noProof/>
            <w:webHidden/>
          </w:rPr>
          <w:fldChar w:fldCharType="begin"/>
        </w:r>
        <w:r w:rsidRPr="00EE4514">
          <w:rPr>
            <w:noProof/>
            <w:webHidden/>
          </w:rPr>
          <w:instrText xml:space="preserve"> PAGEREF _Toc188609740 \h </w:instrText>
        </w:r>
        <w:r w:rsidRPr="00EE4514">
          <w:rPr>
            <w:noProof/>
            <w:webHidden/>
          </w:rPr>
        </w:r>
        <w:r w:rsidRPr="00EE4514">
          <w:rPr>
            <w:noProof/>
            <w:webHidden/>
          </w:rPr>
          <w:fldChar w:fldCharType="separate"/>
        </w:r>
        <w:r w:rsidRPr="00EE4514">
          <w:rPr>
            <w:noProof/>
            <w:webHidden/>
          </w:rPr>
          <w:t>12</w:t>
        </w:r>
        <w:r w:rsidRPr="00EE4514">
          <w:rPr>
            <w:noProof/>
            <w:webHidden/>
          </w:rPr>
          <w:fldChar w:fldCharType="end"/>
        </w:r>
      </w:hyperlink>
    </w:p>
    <w:p w14:paraId="2F087348" w14:textId="1D00DF22" w:rsidR="00EE4514" w:rsidRPr="00EE4514" w:rsidRDefault="00EE4514" w:rsidP="00EE4514">
      <w:pPr>
        <w:pStyle w:val="TOC2"/>
        <w:tabs>
          <w:tab w:val="right" w:leader="dot" w:pos="9350"/>
        </w:tabs>
        <w:spacing w:after="0" w:line="240" w:lineRule="auto"/>
        <w:rPr>
          <w:rFonts w:eastAsiaTheme="minorEastAsia"/>
          <w:noProof/>
          <w:sz w:val="22"/>
        </w:rPr>
      </w:pPr>
      <w:hyperlink w:anchor="_Toc188609741" w:history="1">
        <w:r w:rsidRPr="00EE4514">
          <w:rPr>
            <w:rStyle w:val="Hyperlink"/>
            <w:noProof/>
          </w:rPr>
          <w:t xml:space="preserve">What Doesn’t Kill You Makes you Stronger: The Effects of Heat-Stressed Food on </w:t>
        </w:r>
        <w:r w:rsidRPr="00EE4514">
          <w:rPr>
            <w:rStyle w:val="Hyperlink"/>
            <w:i/>
            <w:iCs/>
            <w:noProof/>
          </w:rPr>
          <w:t>Daphnia</w:t>
        </w:r>
        <w:r w:rsidRPr="00EE4514">
          <w:rPr>
            <w:rStyle w:val="Hyperlink"/>
            <w:noProof/>
          </w:rPr>
          <w:t xml:space="preserve"> Lifespan</w:t>
        </w:r>
        <w:r w:rsidRPr="00EE4514">
          <w:rPr>
            <w:noProof/>
            <w:webHidden/>
          </w:rPr>
          <w:tab/>
        </w:r>
        <w:r w:rsidRPr="00EE4514">
          <w:rPr>
            <w:noProof/>
            <w:webHidden/>
          </w:rPr>
          <w:fldChar w:fldCharType="begin"/>
        </w:r>
        <w:r w:rsidRPr="00EE4514">
          <w:rPr>
            <w:noProof/>
            <w:webHidden/>
          </w:rPr>
          <w:instrText xml:space="preserve"> PAGEREF _Toc188609741 \h </w:instrText>
        </w:r>
        <w:r w:rsidRPr="00EE4514">
          <w:rPr>
            <w:noProof/>
            <w:webHidden/>
          </w:rPr>
        </w:r>
        <w:r w:rsidRPr="00EE4514">
          <w:rPr>
            <w:noProof/>
            <w:webHidden/>
          </w:rPr>
          <w:fldChar w:fldCharType="separate"/>
        </w:r>
        <w:r w:rsidRPr="00EE4514">
          <w:rPr>
            <w:noProof/>
            <w:webHidden/>
          </w:rPr>
          <w:t>13</w:t>
        </w:r>
        <w:r w:rsidRPr="00EE4514">
          <w:rPr>
            <w:noProof/>
            <w:webHidden/>
          </w:rPr>
          <w:fldChar w:fldCharType="end"/>
        </w:r>
      </w:hyperlink>
    </w:p>
    <w:p w14:paraId="723B5DA8" w14:textId="68B8BF8D" w:rsidR="00EE4514" w:rsidRPr="00EE4514" w:rsidRDefault="00EE4514" w:rsidP="00EE4514">
      <w:pPr>
        <w:pStyle w:val="TOC2"/>
        <w:tabs>
          <w:tab w:val="right" w:leader="dot" w:pos="9350"/>
        </w:tabs>
        <w:spacing w:after="0" w:line="240" w:lineRule="auto"/>
        <w:rPr>
          <w:rFonts w:eastAsiaTheme="minorEastAsia"/>
          <w:noProof/>
          <w:sz w:val="22"/>
        </w:rPr>
      </w:pPr>
      <w:hyperlink w:anchor="_Toc188609742" w:history="1">
        <w:r w:rsidRPr="00EE4514">
          <w:rPr>
            <w:rStyle w:val="Hyperlink"/>
            <w:noProof/>
          </w:rPr>
          <w:t>Where are They Now? Andrea S. Poynter</w:t>
        </w:r>
        <w:r w:rsidRPr="00EE4514">
          <w:rPr>
            <w:noProof/>
            <w:webHidden/>
          </w:rPr>
          <w:tab/>
        </w:r>
        <w:r w:rsidRPr="00EE4514">
          <w:rPr>
            <w:noProof/>
            <w:webHidden/>
          </w:rPr>
          <w:fldChar w:fldCharType="begin"/>
        </w:r>
        <w:r w:rsidRPr="00EE4514">
          <w:rPr>
            <w:noProof/>
            <w:webHidden/>
          </w:rPr>
          <w:instrText xml:space="preserve"> PAGEREF _Toc188609742 \h </w:instrText>
        </w:r>
        <w:r w:rsidRPr="00EE4514">
          <w:rPr>
            <w:noProof/>
            <w:webHidden/>
          </w:rPr>
        </w:r>
        <w:r w:rsidRPr="00EE4514">
          <w:rPr>
            <w:noProof/>
            <w:webHidden/>
          </w:rPr>
          <w:fldChar w:fldCharType="separate"/>
        </w:r>
        <w:r w:rsidRPr="00EE4514">
          <w:rPr>
            <w:noProof/>
            <w:webHidden/>
          </w:rPr>
          <w:t>15</w:t>
        </w:r>
        <w:r w:rsidRPr="00EE4514">
          <w:rPr>
            <w:noProof/>
            <w:webHidden/>
          </w:rPr>
          <w:fldChar w:fldCharType="end"/>
        </w:r>
      </w:hyperlink>
    </w:p>
    <w:p w14:paraId="6A84E154" w14:textId="1E109749" w:rsidR="00EE4514" w:rsidRPr="00EE4514" w:rsidRDefault="00EE4514" w:rsidP="00EE4514">
      <w:pPr>
        <w:pStyle w:val="TOC2"/>
        <w:tabs>
          <w:tab w:val="right" w:leader="dot" w:pos="9350"/>
        </w:tabs>
        <w:spacing w:after="0" w:line="240" w:lineRule="auto"/>
        <w:rPr>
          <w:rFonts w:eastAsiaTheme="minorEastAsia"/>
          <w:noProof/>
          <w:sz w:val="22"/>
        </w:rPr>
      </w:pPr>
      <w:hyperlink w:anchor="_Toc188609743" w:history="1">
        <w:r w:rsidRPr="00EE4514">
          <w:rPr>
            <w:rStyle w:val="Hyperlink"/>
            <w:noProof/>
          </w:rPr>
          <w:t>Reversing Opioid Overdose through Transdermal Naloxone Delivery</w:t>
        </w:r>
        <w:r w:rsidRPr="00EE4514">
          <w:rPr>
            <w:noProof/>
            <w:webHidden/>
          </w:rPr>
          <w:tab/>
        </w:r>
        <w:r w:rsidRPr="00EE4514">
          <w:rPr>
            <w:noProof/>
            <w:webHidden/>
          </w:rPr>
          <w:fldChar w:fldCharType="begin"/>
        </w:r>
        <w:r w:rsidRPr="00EE4514">
          <w:rPr>
            <w:noProof/>
            <w:webHidden/>
          </w:rPr>
          <w:instrText xml:space="preserve"> PAGEREF _Toc188609743 \h </w:instrText>
        </w:r>
        <w:r w:rsidRPr="00EE4514">
          <w:rPr>
            <w:noProof/>
            <w:webHidden/>
          </w:rPr>
        </w:r>
        <w:r w:rsidRPr="00EE4514">
          <w:rPr>
            <w:noProof/>
            <w:webHidden/>
          </w:rPr>
          <w:fldChar w:fldCharType="separate"/>
        </w:r>
        <w:r w:rsidRPr="00EE4514">
          <w:rPr>
            <w:noProof/>
            <w:webHidden/>
          </w:rPr>
          <w:t>16</w:t>
        </w:r>
        <w:r w:rsidRPr="00EE4514">
          <w:rPr>
            <w:noProof/>
            <w:webHidden/>
          </w:rPr>
          <w:fldChar w:fldCharType="end"/>
        </w:r>
      </w:hyperlink>
    </w:p>
    <w:p w14:paraId="06C5318E" w14:textId="3F30213E" w:rsidR="00EE4514" w:rsidRPr="00EE4514" w:rsidRDefault="00EE4514" w:rsidP="00EE4514">
      <w:pPr>
        <w:pStyle w:val="TOC2"/>
        <w:tabs>
          <w:tab w:val="right" w:leader="dot" w:pos="9350"/>
        </w:tabs>
        <w:spacing w:after="0" w:line="240" w:lineRule="auto"/>
        <w:rPr>
          <w:rFonts w:eastAsiaTheme="minorEastAsia"/>
          <w:noProof/>
          <w:sz w:val="22"/>
        </w:rPr>
      </w:pPr>
      <w:hyperlink w:anchor="_Toc188609744" w:history="1">
        <w:r w:rsidRPr="00EE4514">
          <w:rPr>
            <w:rStyle w:val="Hyperlink"/>
            <w:noProof/>
          </w:rPr>
          <w:t>From the Graduate School</w:t>
        </w:r>
        <w:r w:rsidRPr="00EE4514">
          <w:rPr>
            <w:noProof/>
            <w:webHidden/>
          </w:rPr>
          <w:tab/>
        </w:r>
        <w:r w:rsidRPr="00EE4514">
          <w:rPr>
            <w:noProof/>
            <w:webHidden/>
          </w:rPr>
          <w:fldChar w:fldCharType="begin"/>
        </w:r>
        <w:r w:rsidRPr="00EE4514">
          <w:rPr>
            <w:noProof/>
            <w:webHidden/>
          </w:rPr>
          <w:instrText xml:space="preserve"> PAGEREF _Toc188609744 \h </w:instrText>
        </w:r>
        <w:r w:rsidRPr="00EE4514">
          <w:rPr>
            <w:noProof/>
            <w:webHidden/>
          </w:rPr>
        </w:r>
        <w:r w:rsidRPr="00EE4514">
          <w:rPr>
            <w:noProof/>
            <w:webHidden/>
          </w:rPr>
          <w:fldChar w:fldCharType="separate"/>
        </w:r>
        <w:r w:rsidRPr="00EE4514">
          <w:rPr>
            <w:noProof/>
            <w:webHidden/>
          </w:rPr>
          <w:t>18</w:t>
        </w:r>
        <w:r w:rsidRPr="00EE4514">
          <w:rPr>
            <w:noProof/>
            <w:webHidden/>
          </w:rPr>
          <w:fldChar w:fldCharType="end"/>
        </w:r>
      </w:hyperlink>
    </w:p>
    <w:p w14:paraId="6C6B50DF" w14:textId="560AC67D" w:rsidR="00224182" w:rsidRDefault="008F287E" w:rsidP="00EE4514">
      <w:pPr>
        <w:spacing w:after="0" w:line="240" w:lineRule="auto"/>
      </w:pPr>
      <w:r w:rsidRPr="00EE4514">
        <w:rPr>
          <w:rFonts w:ascii="Roboto" w:hAnsi="Roboto"/>
          <w:sz w:val="24"/>
        </w:rPr>
        <w:fldChar w:fldCharType="end"/>
      </w:r>
    </w:p>
    <w:p w14:paraId="4708CFC7" w14:textId="1980A42A" w:rsidR="005756EA" w:rsidRPr="005756EA" w:rsidRDefault="005756EA" w:rsidP="00EE4514">
      <w:pPr>
        <w:pStyle w:val="Heading2"/>
      </w:pPr>
      <w:bookmarkStart w:id="2" w:name="_Toc188609731"/>
      <w:r w:rsidRPr="005756EA">
        <w:t>E</w:t>
      </w:r>
      <w:r>
        <w:t xml:space="preserve">ditorial </w:t>
      </w:r>
      <w:r w:rsidRPr="005A2C62">
        <w:t>Staff</w:t>
      </w:r>
      <w:bookmarkEnd w:id="2"/>
    </w:p>
    <w:p w14:paraId="72AF4425" w14:textId="75B5C5BB" w:rsidR="005756EA" w:rsidRDefault="005756EA"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Editor: Dr. Karin Bartoszuk, Associate Dean, Graduate School</w:t>
      </w:r>
    </w:p>
    <w:p w14:paraId="28C6AE4F" w14:textId="77777777" w:rsidR="00544A5D" w:rsidRPr="00703602" w:rsidRDefault="00544A5D"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Writer: Janit Leonard, Audiology</w:t>
      </w:r>
    </w:p>
    <w:p w14:paraId="449B3F21" w14:textId="27EF2E6A" w:rsidR="005756EA" w:rsidRPr="00703602" w:rsidRDefault="00544A5D" w:rsidP="00EE4514">
      <w:pPr>
        <w:pStyle w:val="OpenSans11"/>
        <w:spacing w:after="0" w:line="240" w:lineRule="auto"/>
        <w:jc w:val="left"/>
        <w:rPr>
          <w:rFonts w:ascii="Roboto" w:hAnsi="Roboto" w:cs="Roboto"/>
          <w:sz w:val="24"/>
          <w:szCs w:val="24"/>
        </w:rPr>
      </w:pPr>
      <w:r>
        <w:rPr>
          <w:rFonts w:ascii="Roboto" w:hAnsi="Roboto" w:cs="Roboto"/>
          <w:sz w:val="24"/>
          <w:szCs w:val="24"/>
        </w:rPr>
        <w:t>Layout</w:t>
      </w:r>
      <w:r w:rsidR="005756EA" w:rsidRPr="00703602">
        <w:rPr>
          <w:rFonts w:ascii="Roboto" w:hAnsi="Roboto" w:cs="Roboto"/>
          <w:sz w:val="24"/>
          <w:szCs w:val="24"/>
        </w:rPr>
        <w:t>: Emily Redd, MFA, Publications and Special, Projects Coordinator, Graduate School</w:t>
      </w:r>
    </w:p>
    <w:p w14:paraId="7F443025" w14:textId="75F804DB" w:rsidR="005756EA" w:rsidRPr="00703602" w:rsidRDefault="005756EA" w:rsidP="00EE4514">
      <w:pPr>
        <w:pStyle w:val="OpenSans11"/>
        <w:spacing w:after="0" w:line="240" w:lineRule="auto"/>
        <w:jc w:val="left"/>
        <w:rPr>
          <w:rFonts w:ascii="Roboto" w:hAnsi="Roboto" w:cs="Roboto"/>
          <w:sz w:val="24"/>
          <w:szCs w:val="24"/>
        </w:rPr>
      </w:pPr>
    </w:p>
    <w:p w14:paraId="7998FD01" w14:textId="77777777" w:rsidR="005756EA" w:rsidRPr="00703602" w:rsidRDefault="005756EA"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East Tennessee State University is accredited by the Southern Association of Colleges and Schools Commission on Colleges (SACSCOC) to award baccalaureate, master’s, education specialist, and doctoral degrees. East Tennessee State University also may offer credentials such as certificates and diplomas at approved degree levels. Questions about the accreditation of East Tennessee State University may be directed in writing to the Southern Association of Colleges and Schools Commission on Colleges at 1866 Southern Lane, Decatur, GA 30033-4097, by calling (404) 679-4500, or by using information available on SACSCOC’s website (www.sacscoc.org).</w:t>
      </w:r>
    </w:p>
    <w:p w14:paraId="7D2F0F30" w14:textId="77777777" w:rsidR="005756EA" w:rsidRPr="00703602" w:rsidRDefault="005756EA" w:rsidP="00EE4514">
      <w:pPr>
        <w:pStyle w:val="OpenSans11"/>
        <w:spacing w:after="0" w:line="240" w:lineRule="auto"/>
        <w:jc w:val="left"/>
        <w:rPr>
          <w:rFonts w:ascii="Roboto" w:hAnsi="Roboto" w:cs="Roboto"/>
          <w:sz w:val="24"/>
          <w:szCs w:val="24"/>
        </w:rPr>
      </w:pPr>
    </w:p>
    <w:p w14:paraId="46DF4ADB" w14:textId="368AB72C" w:rsidR="005756EA" w:rsidRPr="00703602" w:rsidRDefault="005756EA"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 xml:space="preserve">East Tennessee State University does not discriminate against students, employees, or applicants for admission or employment on the basis of race, color, religion, creed, national origin, sex, sexual orientation, gender identity/expression, disability, age, status as a protected veteran, genetic information, or any other legally protected class with </w:t>
      </w:r>
      <w:r w:rsidRPr="00703602">
        <w:rPr>
          <w:rFonts w:ascii="Roboto" w:hAnsi="Roboto" w:cs="Roboto"/>
          <w:sz w:val="24"/>
          <w:szCs w:val="24"/>
        </w:rPr>
        <w:lastRenderedPageBreak/>
        <w:t>respect to all employment, programs and activities sponsored by ETSU. The following person has been designated to handle inquiries regarding non-discrimination policies: Compliance Coordinator, PO Box 70271, Johnson City, TN 37614, 423-439-8544. ETSU’s policy on non-discrimination can be found at: etsu.edu/</w:t>
      </w:r>
      <w:proofErr w:type="spellStart"/>
      <w:r w:rsidRPr="00703602">
        <w:rPr>
          <w:rFonts w:ascii="Roboto" w:hAnsi="Roboto" w:cs="Roboto"/>
          <w:sz w:val="24"/>
          <w:szCs w:val="24"/>
        </w:rPr>
        <w:t>universitycounsel</w:t>
      </w:r>
      <w:proofErr w:type="spellEnd"/>
      <w:r w:rsidRPr="00703602">
        <w:rPr>
          <w:rFonts w:ascii="Roboto" w:hAnsi="Roboto" w:cs="Roboto"/>
          <w:sz w:val="24"/>
          <w:szCs w:val="24"/>
        </w:rPr>
        <w:t>/compliance. ETSU is an AA/EEO employer. Produced by BMC Creative.</w:t>
      </w:r>
    </w:p>
    <w:p w14:paraId="228BBD27" w14:textId="65E43444" w:rsidR="005756EA" w:rsidRDefault="005756EA" w:rsidP="00EE4514">
      <w:pPr>
        <w:pStyle w:val="OpenSans11"/>
        <w:spacing w:after="0" w:line="240" w:lineRule="auto"/>
        <w:jc w:val="left"/>
        <w:rPr>
          <w:rFonts w:ascii="Roboto" w:hAnsi="Roboto" w:cs="Roboto"/>
        </w:rPr>
      </w:pPr>
    </w:p>
    <w:p w14:paraId="7D2CB944" w14:textId="77777777" w:rsidR="00224182" w:rsidRDefault="00224182" w:rsidP="00EE4514">
      <w:pPr>
        <w:pStyle w:val="Heading2"/>
      </w:pPr>
      <w:bookmarkStart w:id="3" w:name="_Toc188609732"/>
      <w:r>
        <w:t>Graduate Students &amp; Advisors</w:t>
      </w:r>
      <w:bookmarkEnd w:id="3"/>
    </w:p>
    <w:p w14:paraId="6739DB7C" w14:textId="1353903F" w:rsidR="00224182" w:rsidRPr="00703602" w:rsidRDefault="00224182"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Are you excited about your research and would like to share your hypothesis or findings?</w:t>
      </w:r>
      <w:r w:rsidR="00223149">
        <w:rPr>
          <w:rFonts w:ascii="Roboto" w:hAnsi="Roboto" w:cs="Roboto"/>
          <w:sz w:val="24"/>
          <w:szCs w:val="24"/>
        </w:rPr>
        <w:t xml:space="preserve"> </w:t>
      </w:r>
      <w:r w:rsidRPr="00703602">
        <w:rPr>
          <w:rFonts w:ascii="Roboto" w:hAnsi="Roboto" w:cs="Roboto"/>
          <w:sz w:val="24"/>
          <w:szCs w:val="24"/>
        </w:rPr>
        <w:t>You might be a perfect fit for Illuminated.</w:t>
      </w:r>
      <w:r w:rsidR="00223149">
        <w:rPr>
          <w:rFonts w:ascii="Roboto" w:hAnsi="Roboto" w:cs="Roboto"/>
          <w:sz w:val="24"/>
          <w:szCs w:val="24"/>
        </w:rPr>
        <w:t xml:space="preserve"> </w:t>
      </w:r>
      <w:r w:rsidRPr="00703602">
        <w:rPr>
          <w:rFonts w:ascii="Roboto" w:hAnsi="Roboto" w:cs="Roboto"/>
          <w:sz w:val="24"/>
          <w:szCs w:val="24"/>
        </w:rPr>
        <w:t>There is more than one way to get into the next issue of the magazine!</w:t>
      </w:r>
    </w:p>
    <w:p w14:paraId="31A6241A" w14:textId="77777777" w:rsidR="00224182" w:rsidRDefault="00224182" w:rsidP="00EE4514">
      <w:pPr>
        <w:pStyle w:val="OpenSans11"/>
        <w:spacing w:after="0" w:line="240" w:lineRule="auto"/>
        <w:jc w:val="left"/>
        <w:rPr>
          <w:rFonts w:ascii="Roboto" w:hAnsi="Roboto" w:cs="Roboto"/>
        </w:rPr>
      </w:pPr>
    </w:p>
    <w:p w14:paraId="4DC3BD2E" w14:textId="77777777" w:rsidR="00224182" w:rsidRPr="00223149" w:rsidRDefault="00224182" w:rsidP="00EE4514">
      <w:pPr>
        <w:pStyle w:val="OpenSans11"/>
        <w:spacing w:after="0" w:line="240" w:lineRule="auto"/>
        <w:jc w:val="left"/>
        <w:rPr>
          <w:rFonts w:ascii="Roboto" w:hAnsi="Roboto" w:cs="Roboto"/>
          <w:sz w:val="24"/>
          <w:szCs w:val="24"/>
        </w:rPr>
      </w:pPr>
      <w:r w:rsidRPr="00223149">
        <w:rPr>
          <w:rFonts w:ascii="Roboto" w:hAnsi="Roboto" w:cs="Roboto"/>
          <w:sz w:val="24"/>
          <w:szCs w:val="24"/>
        </w:rPr>
        <w:t>For current graduate students and their advisors:</w:t>
      </w:r>
    </w:p>
    <w:p w14:paraId="693D6F57" w14:textId="0B5A739C" w:rsidR="00224182" w:rsidRDefault="00224182" w:rsidP="00EE4514">
      <w:pPr>
        <w:pStyle w:val="OpenSans11"/>
        <w:spacing w:after="0" w:line="240" w:lineRule="auto"/>
        <w:jc w:val="left"/>
        <w:rPr>
          <w:rFonts w:ascii="Roboto" w:hAnsi="Roboto" w:cs="Roboto"/>
          <w:sz w:val="24"/>
          <w:szCs w:val="24"/>
        </w:rPr>
      </w:pPr>
      <w:r>
        <w:rPr>
          <w:rFonts w:ascii="Roboto" w:hAnsi="Roboto" w:cs="Roboto"/>
          <w:sz w:val="24"/>
          <w:szCs w:val="24"/>
        </w:rPr>
        <w:t>Are you or one of your graduate students working on a culminating experience (e.g., thesis, dissertation, capstone)? Your research could receive additional exposure through Illuminated magazine and help educate the rest of the campus about your department and program. This is a unique opportunity to get your work recognized!</w:t>
      </w:r>
    </w:p>
    <w:p w14:paraId="2811DF0C" w14:textId="77777777" w:rsidR="00223149" w:rsidRDefault="00223149" w:rsidP="00EE4514">
      <w:pPr>
        <w:pStyle w:val="OpenSans11"/>
        <w:spacing w:after="0" w:line="240" w:lineRule="auto"/>
        <w:jc w:val="left"/>
        <w:rPr>
          <w:rFonts w:ascii="Roboto" w:hAnsi="Roboto" w:cs="Roboto"/>
          <w:sz w:val="24"/>
          <w:szCs w:val="24"/>
        </w:rPr>
      </w:pPr>
    </w:p>
    <w:p w14:paraId="74E55071" w14:textId="77777777" w:rsidR="00224182" w:rsidRPr="00223149" w:rsidRDefault="00224182" w:rsidP="00EE4514">
      <w:pPr>
        <w:pStyle w:val="OpenSans11"/>
        <w:spacing w:after="0" w:line="240" w:lineRule="auto"/>
        <w:jc w:val="left"/>
        <w:rPr>
          <w:rFonts w:ascii="Roboto" w:hAnsi="Roboto" w:cs="Roboto"/>
          <w:sz w:val="24"/>
          <w:szCs w:val="24"/>
        </w:rPr>
      </w:pPr>
      <w:r w:rsidRPr="00223149">
        <w:rPr>
          <w:rFonts w:ascii="Roboto" w:hAnsi="Roboto" w:cs="Roboto"/>
          <w:sz w:val="24"/>
          <w:szCs w:val="24"/>
        </w:rPr>
        <w:t>For current graduate students and their advisors:</w:t>
      </w:r>
    </w:p>
    <w:p w14:paraId="1C4BF836" w14:textId="50A68BC0" w:rsidR="00224182" w:rsidRDefault="00224182" w:rsidP="00EE4514">
      <w:pPr>
        <w:pStyle w:val="OpenSans11"/>
        <w:spacing w:after="0" w:line="240" w:lineRule="auto"/>
        <w:jc w:val="left"/>
        <w:rPr>
          <w:rFonts w:ascii="Roboto" w:hAnsi="Roboto" w:cs="Roboto"/>
          <w:sz w:val="24"/>
          <w:szCs w:val="24"/>
        </w:rPr>
      </w:pPr>
      <w:r>
        <w:rPr>
          <w:rFonts w:ascii="Roboto" w:hAnsi="Roboto" w:cs="Roboto"/>
          <w:sz w:val="24"/>
          <w:szCs w:val="24"/>
        </w:rPr>
        <w:t>Did you or one of your students get into an excellent doctoral program or get an excellent position? We want to hear about it! Share your story in the “Where Are They Going?” section.</w:t>
      </w:r>
    </w:p>
    <w:p w14:paraId="204C2E07" w14:textId="77777777" w:rsidR="00223149" w:rsidRPr="00EE4514" w:rsidRDefault="00223149" w:rsidP="00EE4514">
      <w:pPr>
        <w:pStyle w:val="OpenSans11"/>
        <w:spacing w:after="0" w:line="240" w:lineRule="auto"/>
        <w:jc w:val="left"/>
        <w:rPr>
          <w:rFonts w:ascii="Roboto" w:hAnsi="Roboto" w:cs="Roboto"/>
          <w:sz w:val="24"/>
          <w:szCs w:val="24"/>
        </w:rPr>
      </w:pPr>
    </w:p>
    <w:p w14:paraId="297DFE85" w14:textId="77777777" w:rsidR="00224182" w:rsidRPr="00EE4514" w:rsidRDefault="00224182" w:rsidP="00EE4514">
      <w:pPr>
        <w:pStyle w:val="OpenSans11"/>
        <w:spacing w:after="0" w:line="240" w:lineRule="auto"/>
        <w:jc w:val="left"/>
        <w:rPr>
          <w:rFonts w:ascii="Roboto" w:hAnsi="Roboto" w:cs="Roboto"/>
          <w:sz w:val="24"/>
          <w:szCs w:val="24"/>
        </w:rPr>
      </w:pPr>
      <w:r w:rsidRPr="00EE4514">
        <w:rPr>
          <w:rFonts w:ascii="Roboto" w:hAnsi="Roboto" w:cs="Roboto"/>
          <w:sz w:val="24"/>
          <w:szCs w:val="24"/>
        </w:rPr>
        <w:t>For former graduate students and their advisors:</w:t>
      </w:r>
    </w:p>
    <w:p w14:paraId="6199F20E" w14:textId="77777777" w:rsidR="00224182" w:rsidRPr="00EE4514" w:rsidRDefault="00224182" w:rsidP="00EE4514">
      <w:pPr>
        <w:pStyle w:val="OpenSans11"/>
        <w:spacing w:after="0" w:line="240" w:lineRule="auto"/>
        <w:jc w:val="left"/>
        <w:rPr>
          <w:rFonts w:ascii="Roboto" w:hAnsi="Roboto" w:cs="Roboto"/>
          <w:sz w:val="24"/>
          <w:szCs w:val="24"/>
        </w:rPr>
      </w:pPr>
      <w:r w:rsidRPr="00EE4514">
        <w:rPr>
          <w:rFonts w:ascii="Roboto" w:hAnsi="Roboto" w:cs="Roboto"/>
          <w:sz w:val="24"/>
          <w:szCs w:val="24"/>
        </w:rPr>
        <w:t>Do you know an outstanding student who graduated from ETSU more than a year ago? We want to hear from them! The “Where Are They Now?” section features former ETSU graduate students who are now professionals in positions across the country.</w:t>
      </w:r>
    </w:p>
    <w:p w14:paraId="69E7F6B3" w14:textId="77777777" w:rsidR="00224182" w:rsidRPr="00EE4514" w:rsidRDefault="00224182" w:rsidP="00EE4514">
      <w:pPr>
        <w:pStyle w:val="OpenSans11"/>
        <w:spacing w:after="0" w:line="240" w:lineRule="auto"/>
        <w:jc w:val="left"/>
        <w:rPr>
          <w:rFonts w:ascii="Roboto" w:hAnsi="Roboto" w:cs="Roboto"/>
          <w:sz w:val="24"/>
          <w:szCs w:val="24"/>
        </w:rPr>
      </w:pPr>
    </w:p>
    <w:p w14:paraId="02F01549" w14:textId="77777777" w:rsidR="00224182" w:rsidRPr="00EE4514" w:rsidRDefault="00224182" w:rsidP="00EE4514">
      <w:pPr>
        <w:pStyle w:val="OpenSans11"/>
        <w:spacing w:after="0" w:line="240" w:lineRule="auto"/>
        <w:jc w:val="left"/>
        <w:rPr>
          <w:rFonts w:ascii="Roboto" w:hAnsi="Roboto" w:cs="Roboto"/>
          <w:sz w:val="24"/>
          <w:szCs w:val="24"/>
        </w:rPr>
      </w:pPr>
      <w:r w:rsidRPr="00EE4514">
        <w:rPr>
          <w:rFonts w:ascii="Roboto" w:hAnsi="Roboto" w:cs="Roboto"/>
          <w:sz w:val="24"/>
          <w:szCs w:val="24"/>
        </w:rPr>
        <w:t xml:space="preserve">Nomination Form: </w:t>
      </w:r>
      <w:r w:rsidRPr="00EE4514">
        <w:rPr>
          <w:rStyle w:val="Hyperlink"/>
          <w:rFonts w:ascii="Roboto" w:hAnsi="Roboto" w:cs="Roboto"/>
          <w:sz w:val="24"/>
          <w:szCs w:val="24"/>
        </w:rPr>
        <w:t>https://etsu.jotform.com/212844078429058</w:t>
      </w:r>
    </w:p>
    <w:p w14:paraId="4F6D4658" w14:textId="77777777" w:rsidR="00224182" w:rsidRPr="00EE4514" w:rsidRDefault="00224182" w:rsidP="00EE4514">
      <w:pPr>
        <w:pStyle w:val="OpenSans11"/>
        <w:spacing w:after="0" w:line="240" w:lineRule="auto"/>
        <w:jc w:val="left"/>
        <w:rPr>
          <w:rStyle w:val="Hyperlink"/>
          <w:rFonts w:ascii="Roboto" w:hAnsi="Roboto" w:cs="Roboto"/>
          <w:sz w:val="24"/>
          <w:szCs w:val="24"/>
        </w:rPr>
      </w:pPr>
      <w:r w:rsidRPr="00EE4514">
        <w:rPr>
          <w:rFonts w:ascii="Roboto" w:hAnsi="Roboto" w:cs="Roboto"/>
          <w:sz w:val="24"/>
          <w:szCs w:val="24"/>
        </w:rPr>
        <w:t xml:space="preserve">For more information on nominating students or getting featured in Illuminated, please contact: Dr. Karin Bartoszuk, </w:t>
      </w:r>
      <w:hyperlink r:id="rId7" w:history="1">
        <w:r w:rsidRPr="00EE4514">
          <w:rPr>
            <w:rStyle w:val="Hyperlink"/>
            <w:rFonts w:ascii="Roboto" w:hAnsi="Roboto" w:cs="Roboto"/>
            <w:sz w:val="24"/>
            <w:szCs w:val="24"/>
          </w:rPr>
          <w:t>bartoszu@etsu.edu</w:t>
        </w:r>
      </w:hyperlink>
      <w:r w:rsidRPr="00EE4514">
        <w:rPr>
          <w:rStyle w:val="Hyperlink"/>
          <w:rFonts w:ascii="Roboto" w:hAnsi="Roboto" w:cs="Roboto"/>
          <w:sz w:val="24"/>
          <w:szCs w:val="24"/>
        </w:rPr>
        <w:t>.</w:t>
      </w:r>
    </w:p>
    <w:p w14:paraId="2E3079FC" w14:textId="77777777" w:rsidR="00224182" w:rsidRDefault="00224182" w:rsidP="00EE4514">
      <w:pPr>
        <w:pStyle w:val="OpenSans11"/>
        <w:spacing w:after="0" w:line="240" w:lineRule="auto"/>
        <w:jc w:val="left"/>
        <w:rPr>
          <w:rStyle w:val="Hyperlink"/>
          <w:rFonts w:ascii="Roboto" w:hAnsi="Roboto" w:cs="Roboto"/>
          <w:sz w:val="24"/>
          <w:szCs w:val="24"/>
        </w:rPr>
      </w:pPr>
    </w:p>
    <w:p w14:paraId="14C48520" w14:textId="68504E24" w:rsidR="00224182" w:rsidRDefault="00223149" w:rsidP="00EE4514">
      <w:pPr>
        <w:pStyle w:val="Heading1"/>
        <w:rPr>
          <w:rStyle w:val="Hyperlink"/>
          <w:rFonts w:ascii="Roboto" w:hAnsi="Roboto" w:cs="Roboto"/>
          <w:sz w:val="24"/>
          <w:szCs w:val="24"/>
        </w:rPr>
      </w:pPr>
      <w:bookmarkStart w:id="4" w:name="_Toc188609733"/>
      <w:r>
        <w:t>ARTICLES</w:t>
      </w:r>
      <w:bookmarkEnd w:id="4"/>
    </w:p>
    <w:p w14:paraId="426D6498" w14:textId="77777777" w:rsidR="005275E7" w:rsidRDefault="005275E7" w:rsidP="00EE4514">
      <w:pPr>
        <w:pStyle w:val="Heading2"/>
        <w:rPr>
          <w:rFonts w:ascii="Roboto" w:hAnsi="Roboto" w:cs="Roboto"/>
          <w:sz w:val="24"/>
          <w:szCs w:val="24"/>
        </w:rPr>
      </w:pPr>
      <w:bookmarkStart w:id="5" w:name="_Toc188609734"/>
      <w:r>
        <w:t>Characterizing Ice-Age Belize through Paleontology</w:t>
      </w:r>
      <w:bookmarkEnd w:id="5"/>
      <w:r w:rsidRPr="00223149">
        <w:rPr>
          <w:rFonts w:ascii="Roboto" w:hAnsi="Roboto" w:cs="Roboto"/>
          <w:sz w:val="24"/>
          <w:szCs w:val="24"/>
        </w:rPr>
        <w:t xml:space="preserve"> </w:t>
      </w:r>
    </w:p>
    <w:p w14:paraId="4D3A389F" w14:textId="27575A27" w:rsidR="005275E7" w:rsidRPr="005275E7" w:rsidRDefault="005275E7" w:rsidP="00EE4514">
      <w:pPr>
        <w:pStyle w:val="OpenSans11"/>
        <w:spacing w:after="0" w:line="240" w:lineRule="auto"/>
        <w:jc w:val="left"/>
        <w:rPr>
          <w:rFonts w:ascii="Roboto" w:hAnsi="Roboto" w:cs="Roboto"/>
          <w:sz w:val="24"/>
          <w:szCs w:val="24"/>
        </w:rPr>
      </w:pPr>
      <w:r w:rsidRPr="005275E7">
        <w:rPr>
          <w:rFonts w:ascii="Roboto" w:hAnsi="Roboto" w:cs="Roboto"/>
          <w:sz w:val="24"/>
          <w:szCs w:val="24"/>
        </w:rPr>
        <w:t>Alson Ovando, Geosciences, MS, Paleontology</w:t>
      </w:r>
    </w:p>
    <w:p w14:paraId="51ED3731" w14:textId="31A13FF5" w:rsidR="005275E7" w:rsidRDefault="005275E7" w:rsidP="00EE4514">
      <w:pPr>
        <w:pStyle w:val="OpenSans11"/>
        <w:spacing w:after="0" w:line="240" w:lineRule="auto"/>
        <w:jc w:val="left"/>
        <w:rPr>
          <w:rFonts w:ascii="Roboto" w:hAnsi="Roboto" w:cs="Roboto"/>
          <w:sz w:val="24"/>
          <w:szCs w:val="24"/>
        </w:rPr>
      </w:pPr>
      <w:r w:rsidRPr="005275E7">
        <w:rPr>
          <w:rFonts w:ascii="Roboto" w:hAnsi="Roboto" w:cs="Roboto"/>
          <w:sz w:val="24"/>
          <w:szCs w:val="24"/>
        </w:rPr>
        <w:t>Dr. Blaine Schubert, Faculty Advisor</w:t>
      </w:r>
    </w:p>
    <w:p w14:paraId="121F6815" w14:textId="59E8AB72" w:rsidR="005A2C62" w:rsidRDefault="005A2C62" w:rsidP="00EE4514">
      <w:pPr>
        <w:pStyle w:val="OpenSans11"/>
        <w:spacing w:after="0" w:line="240" w:lineRule="auto"/>
        <w:jc w:val="left"/>
        <w:rPr>
          <w:rFonts w:ascii="Roboto" w:hAnsi="Roboto" w:cs="Roboto"/>
          <w:sz w:val="24"/>
          <w:szCs w:val="24"/>
        </w:rPr>
      </w:pPr>
    </w:p>
    <w:p w14:paraId="365A4613"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B</w:t>
      </w:r>
    </w:p>
    <w:p w14:paraId="403F191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elize is home to some of the richest natural and cultural heritage in the world, from the dense tropical rainforest to the beautiful Caribbean Sea. While it’s archaeological finds are well studied, its paleontology has long remained a mystery: What organisms lived in Belize long ago, and how can their fossils be located and preserved? For Alson Ovando, a graduate student in the Department of Geosciences paleontology program, this question is more than just a casual thought: it’s his life’s mission. Through his thesis work, which he is completing with the guidance and collaboration of his advisor, Dr. </w:t>
      </w:r>
      <w:r w:rsidRPr="005A2C62">
        <w:rPr>
          <w:rFonts w:ascii="Roboto" w:hAnsi="Roboto" w:cs="MinionPro-Regular"/>
          <w:color w:val="000000"/>
          <w:sz w:val="24"/>
          <w:szCs w:val="24"/>
        </w:rPr>
        <w:lastRenderedPageBreak/>
        <w:t xml:space="preserve">Blaine Schubert, Alson hopes to characterize the Ice Age paleontology of Belize, bringing these fossils to light for the first time. </w:t>
      </w:r>
    </w:p>
    <w:p w14:paraId="4FB2CEE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9B7CF8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Alson is a Belizean native, growing up in the coastal town of Dangriga. He tells of a childhood filled with outdoor adventures. He recalls that after seeing Jurassic Park for the first time, at four years old, he knew that paleontology was what he wanted to do. The movie inspired him to seek out and meet a paleontologist in person. He was shocked to learn that there were no Paleontologists in Belize at all. In fact, there were no Paleontology programs offered at universities in Belize. After graduating from the University of Belize with his undergraduate major in natural resource management, he knew he had to leave the country to follow his passion. He had connected with Dr. Schubert through word of mouth, and was excited by the resources ETSU had to offer. The specialized Paleontology concentration at ETSU is unique, and he was excited to get specific training in his field of interest. ETSU’s Gray Fossil Site and Museum was a big draw for him. Not only would he get the opportunity to learn in a state-of-the-art facility, the Gray Fossil Site and Museum also acted as a repository to store fossils found in Belize, as there is no facility in the country equipped to prepare and house fossils. </w:t>
      </w:r>
    </w:p>
    <w:p w14:paraId="3BA0571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138DA6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roofErr w:type="spellStart"/>
      <w:r w:rsidRPr="005A2C62">
        <w:rPr>
          <w:rFonts w:ascii="Roboto" w:hAnsi="Roboto" w:cs="MinionPro-Regular"/>
          <w:color w:val="000000"/>
          <w:sz w:val="24"/>
          <w:szCs w:val="24"/>
        </w:rPr>
        <w:t>Alson’s</w:t>
      </w:r>
      <w:proofErr w:type="spellEnd"/>
      <w:r w:rsidRPr="005A2C62">
        <w:rPr>
          <w:rFonts w:ascii="Roboto" w:hAnsi="Roboto" w:cs="MinionPro-Regular"/>
          <w:color w:val="000000"/>
          <w:sz w:val="24"/>
          <w:szCs w:val="24"/>
        </w:rPr>
        <w:t xml:space="preserve"> research focuses on finding and documenting fossils found deep within caves in Belize. Finding Ice Age fossils is no easy task, especially as the pioneer paleontologist in the country. Alson has made several trips to examine fossils in Belize so far. However, it is not always possible to collect fossils, because some are embedded in rock, or cannot be removed from their current position. Alson has gotten creative with technology and is able to analyze some fossils without ever removing them from their context. Using smartphone photogrammetry, he is able to take a 3D scan of fossils and render them into 3D printing software. In this way, he can study and describe the findings in difficult situations, such as hard to reach cave sites.</w:t>
      </w:r>
    </w:p>
    <w:p w14:paraId="4D206AB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6FAB475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When fossils are discovered and collected, it is vital that they are cleaned, prepared, and stored in a climate-controlled area to preserve them. To determine what each fossil is, Alson uses comparative fossil and modern skeletons from the ETSU Center of Excellence in Paleontology and other large collections, such as the Smithsonian. By comparing the details of the fossils to ones already known, he is able to accurately identify what organism each fossil has come from. It is important, once the fossil is identified and described, that it is given a catalog number and stored appropriately. This way, future paleontologists will know where to find it when they want to conduct their own comparisons and research. </w:t>
      </w:r>
    </w:p>
    <w:p w14:paraId="18DC084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C357C01" w14:textId="6602B7DD"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Alson has made a number of surprising discoveries through his research so far. Alson has also found fossils of giant ground </w:t>
      </w:r>
      <w:r w:rsidRPr="005A2C62">
        <w:rPr>
          <w:rFonts w:ascii="Roboto" w:hAnsi="Roboto" w:cs="MinionPro-Regular"/>
          <w:color w:val="000000"/>
          <w:sz w:val="24"/>
          <w:szCs w:val="24"/>
        </w:rPr>
        <w:t>sloths, elephant</w:t>
      </w:r>
      <w:r w:rsidRPr="005A2C62">
        <w:rPr>
          <w:rFonts w:ascii="Roboto" w:hAnsi="Roboto" w:cs="MinionPro-Regular"/>
          <w:color w:val="000000"/>
          <w:sz w:val="24"/>
          <w:szCs w:val="24"/>
        </w:rPr>
        <w:t xml:space="preserve">-like animals, and countless micro fauna through his cave explorations. By collaborating with the Gray Fossil Site &amp; Museum to store and protect the fossils found in Belize, he hopes to be able to start a </w:t>
      </w:r>
      <w:r w:rsidRPr="005A2C62">
        <w:rPr>
          <w:rFonts w:ascii="Roboto" w:hAnsi="Roboto" w:cs="MinionPro-Regular"/>
          <w:color w:val="000000"/>
          <w:sz w:val="24"/>
          <w:szCs w:val="24"/>
        </w:rPr>
        <w:lastRenderedPageBreak/>
        <w:t xml:space="preserve">Belizean collection and ultimately bring these fossils back home. For now, they are safely stored at the Gray Fossil Site &amp; Museum. </w:t>
      </w:r>
    </w:p>
    <w:p w14:paraId="3AE31CC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E0608A2" w14:textId="35D33BFB" w:rsidR="005A2C62" w:rsidRPr="005A2C62" w:rsidRDefault="005A2C62" w:rsidP="00EE4514">
      <w:pPr>
        <w:pStyle w:val="OpenSans11"/>
        <w:spacing w:after="0" w:line="240" w:lineRule="auto"/>
        <w:jc w:val="left"/>
        <w:rPr>
          <w:rFonts w:ascii="Roboto" w:hAnsi="Roboto" w:cs="Roboto"/>
          <w:sz w:val="24"/>
          <w:szCs w:val="24"/>
        </w:rPr>
      </w:pPr>
      <w:proofErr w:type="spellStart"/>
      <w:r w:rsidRPr="005A2C62">
        <w:rPr>
          <w:rFonts w:ascii="Roboto" w:hAnsi="Roboto" w:cs="MinionPro-Regular"/>
          <w:sz w:val="24"/>
          <w:szCs w:val="24"/>
        </w:rPr>
        <w:t>Alson’s</w:t>
      </w:r>
      <w:proofErr w:type="spellEnd"/>
      <w:r w:rsidRPr="005A2C62">
        <w:rPr>
          <w:rFonts w:ascii="Roboto" w:hAnsi="Roboto" w:cs="MinionPro-Regular"/>
          <w:sz w:val="24"/>
          <w:szCs w:val="24"/>
        </w:rPr>
        <w:t xml:space="preserve"> favorite part of his research is exploring Belize. The opportunity to revisit the places he visited as a child and discover fossils no one has ever seen before is an incredible experience. Alson is also passionate about outreach and education. Paleontology works toward preserving natural heritage, and it is important to him that everyone is able to enjoy it. He has successfully presented his research findings so far at the North American Paleontological Conference, as well as the National Speleological Society meeting this past summer. He has also presented at the 2024 Society of Vertebrate Paleontology meeting. After he graduates in 2025, he hopes to pursue a PhD in Paleontology before returning to Belize and hopefully creating a museum there where people can come and enjoy the country’s incredible natural history.</w:t>
      </w:r>
    </w:p>
    <w:p w14:paraId="5C60BE35" w14:textId="77777777" w:rsidR="00224182" w:rsidRPr="005756EA" w:rsidRDefault="00224182" w:rsidP="00EE4514">
      <w:pPr>
        <w:spacing w:after="0" w:line="240" w:lineRule="auto"/>
      </w:pPr>
    </w:p>
    <w:p w14:paraId="4B29AB5E" w14:textId="77777777" w:rsidR="005275E7" w:rsidRPr="00A72832" w:rsidRDefault="005275E7" w:rsidP="00EE4514">
      <w:pPr>
        <w:pStyle w:val="Heading2"/>
        <w:rPr>
          <w:rFonts w:ascii="Times New Roman" w:hAnsi="Times New Roman" w:cs="Times New Roman"/>
        </w:rPr>
      </w:pPr>
      <w:bookmarkStart w:id="6" w:name="_Toc188609735"/>
      <w:r w:rsidRPr="00A72832">
        <w:t>Knowledge and Perceptions About Feeding and Growth in Infants and Young Children Among Early Interventionists in Tennessee</w:t>
      </w:r>
      <w:bookmarkEnd w:id="6"/>
    </w:p>
    <w:p w14:paraId="23978833" w14:textId="0776603D" w:rsidR="005275E7" w:rsidRPr="005275E7" w:rsidRDefault="005275E7" w:rsidP="00EE4514">
      <w:pPr>
        <w:pStyle w:val="OpenSans11"/>
        <w:spacing w:after="0" w:line="240" w:lineRule="auto"/>
        <w:jc w:val="left"/>
        <w:rPr>
          <w:rFonts w:ascii="Roboto" w:hAnsi="Roboto" w:cs="Roboto"/>
          <w:sz w:val="24"/>
          <w:szCs w:val="24"/>
        </w:rPr>
      </w:pPr>
      <w:r w:rsidRPr="005275E7">
        <w:rPr>
          <w:rFonts w:ascii="Roboto" w:hAnsi="Roboto" w:cs="Roboto"/>
          <w:sz w:val="24"/>
          <w:szCs w:val="24"/>
        </w:rPr>
        <w:t>Kayla Chambers</w:t>
      </w:r>
      <w:r>
        <w:rPr>
          <w:rFonts w:ascii="Roboto" w:hAnsi="Roboto" w:cs="Roboto"/>
          <w:sz w:val="24"/>
          <w:szCs w:val="24"/>
        </w:rPr>
        <w:t xml:space="preserve">, </w:t>
      </w:r>
      <w:r w:rsidRPr="005275E7">
        <w:rPr>
          <w:rFonts w:ascii="Roboto" w:hAnsi="Roboto" w:cs="Roboto"/>
          <w:sz w:val="24"/>
          <w:szCs w:val="24"/>
        </w:rPr>
        <w:t>Clinical Nutrition, MS, Dietetic Internship</w:t>
      </w:r>
    </w:p>
    <w:p w14:paraId="4FFD46CE" w14:textId="2E177633" w:rsidR="00544A5D" w:rsidRDefault="005275E7" w:rsidP="00EE4514">
      <w:pPr>
        <w:pStyle w:val="OpenSans11"/>
        <w:spacing w:after="0" w:line="240" w:lineRule="auto"/>
        <w:jc w:val="left"/>
        <w:rPr>
          <w:rFonts w:ascii="Roboto" w:hAnsi="Roboto" w:cs="Roboto"/>
          <w:sz w:val="24"/>
          <w:szCs w:val="24"/>
        </w:rPr>
      </w:pPr>
      <w:r w:rsidRPr="005275E7">
        <w:rPr>
          <w:rFonts w:ascii="Roboto" w:hAnsi="Roboto" w:cs="Roboto"/>
          <w:sz w:val="24"/>
          <w:szCs w:val="24"/>
        </w:rPr>
        <w:t>Dr. Michelle Johnson</w:t>
      </w:r>
      <w:r>
        <w:rPr>
          <w:rFonts w:ascii="Roboto" w:hAnsi="Roboto" w:cs="Roboto"/>
          <w:sz w:val="24"/>
          <w:szCs w:val="24"/>
        </w:rPr>
        <w:t xml:space="preserve">, </w:t>
      </w:r>
      <w:r w:rsidRPr="005275E7">
        <w:rPr>
          <w:rFonts w:ascii="Roboto" w:hAnsi="Roboto" w:cs="Roboto"/>
          <w:sz w:val="24"/>
          <w:szCs w:val="24"/>
        </w:rPr>
        <w:t>Faculty Advisor</w:t>
      </w:r>
    </w:p>
    <w:p w14:paraId="551E4CEE" w14:textId="067A2E77" w:rsidR="005A2C62" w:rsidRDefault="005A2C62" w:rsidP="00EE4514">
      <w:pPr>
        <w:pStyle w:val="OpenSans11"/>
        <w:spacing w:after="0" w:line="240" w:lineRule="auto"/>
        <w:jc w:val="left"/>
        <w:rPr>
          <w:rFonts w:ascii="Roboto" w:hAnsi="Roboto" w:cs="Roboto"/>
          <w:sz w:val="24"/>
          <w:szCs w:val="24"/>
        </w:rPr>
      </w:pPr>
    </w:p>
    <w:p w14:paraId="6C5870D4"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T</w:t>
      </w:r>
    </w:p>
    <w:p w14:paraId="17ED609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he first one thousand days of a child’s life lay the foundation for their cognitive development. According to the CDC, having appropriate nutrition during this period from birth to 24 months is crucial for setting children on a healthy trajectory for the rest of their life, setting the tone for appropriate growth and development. However, in 2020, 7.3% of households with children in Tennessee were food insecure, while less than 30% of WIC-eligible children aged 1 to 4 in the state received WIC benefits in a given month. Kayla Chambers, a master’s student at ETSU, saw this discrepancy and felt compelled to pursue it further. With the assistance of Dr. Michelle Johnson, her advisor, she conducted research examining how perceptions of early interventionists working with these children may help make an impact on meeting their nutritional needs. </w:t>
      </w:r>
    </w:p>
    <w:p w14:paraId="08A03A9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5F42DE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Kayla grew up in Knoxville, Tennessee, but found her home early as an undergraduate student at ETSU. She did not always know that she would end up on a path that would take her to becoming a Registered Dietitian; in fact, she started her education journey as a pre-physical therapy student. It was in a sports nutrition class her sophomore year that she found her love for dietetics, the study of how diets and nutrition affect human health.  As a nutrition major, she got to see how ETSU’s Master’s in Clinical Nutrition program would meet her educational needs. She saw faculty that truly had an interest in the success of their students, and who she was confident would make her transition to graduate school an easy one. She was excited for the opportunity to stick around and continue learning from her faculty mentors while she had the chance. </w:t>
      </w:r>
    </w:p>
    <w:p w14:paraId="03921DF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7932EF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Kayla’s thesis project focuses on the Tennessee Early Intervention System, or TEIS. According to the TEIS website, it is a “voluntary program that offers therapy and other services to families of infants and young children with developmental delays or </w:t>
      </w:r>
      <w:r w:rsidRPr="005A2C62">
        <w:rPr>
          <w:rFonts w:ascii="Roboto" w:hAnsi="Roboto" w:cs="MinionPro-Regular"/>
          <w:color w:val="000000"/>
          <w:sz w:val="24"/>
          <w:szCs w:val="24"/>
        </w:rPr>
        <w:lastRenderedPageBreak/>
        <w:t xml:space="preserve">disabilities.” Children can be referred to TEIS for meeting a variety of criteria or due to diagnoses, including malnutrition, failure to thrive, prematurity, intellectual, speech, and motor delays. Once referred, children are evaluated to determine which services they would benefit from, at no cost to their families. Kayla’s research focused specifically on early interventionists, who are providers that enter into the families’ homes to work with them in their day-to-day lives. This opportunity to see into the homes of children receiving early intervention presents a unique lens through which Kayla hoped to examine whether children are getting access to the nutritional resources they need. </w:t>
      </w:r>
    </w:p>
    <w:p w14:paraId="047CBA9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00E903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To gather her data, Kayla created a survey that she distributed to TEIS branches in all nine regions of Tennessee. In designing her survey, Kayla asked a number of different questions on the following topics: provider demographics, nutrition knowledge, experiences and comfort levels providing nutrition guidance, social determinants affecting food access among clients, and perceptions of the role of the Registered Dietitian. Do the families they serve have access to a kitchen, running water, and other resources they need? Do the early interventionists themselves know where and how to refer families to get help with these resources? Which specific topics did the early interventionists feel they would like more training in? Would a nutrition-specific training session benefit them? Of importance, Kayla made sure that she provided a space where respondents could freely discuss the </w:t>
      </w:r>
      <w:proofErr w:type="gramStart"/>
      <w:r w:rsidRPr="005A2C62">
        <w:rPr>
          <w:rFonts w:ascii="Roboto" w:hAnsi="Roboto" w:cs="MinionPro-Regular"/>
          <w:color w:val="000000"/>
          <w:sz w:val="24"/>
          <w:szCs w:val="24"/>
        </w:rPr>
        <w:t>topics</w:t>
      </w:r>
      <w:proofErr w:type="gramEnd"/>
      <w:r w:rsidRPr="005A2C62">
        <w:rPr>
          <w:rFonts w:ascii="Roboto" w:hAnsi="Roboto" w:cs="MinionPro-Regular"/>
          <w:color w:val="000000"/>
          <w:sz w:val="24"/>
          <w:szCs w:val="24"/>
        </w:rPr>
        <w:t xml:space="preserve"> they felt they needed more training in. </w:t>
      </w:r>
    </w:p>
    <w:p w14:paraId="09C0512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31F5E23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At the end of the survey, Kayla received back 102 usable responses, with all nine regions of Tennessee being represented. She found that early interventionists did fairly well in the knowledge portion of the survey, though they seemed more confident when asked about infants than older toddlers. The mean score for knowledge questions was an 81%. It ranged from 61-95% accuracy. She also identified a true desire for early interventionists to learn more about nutrition work so they could better serve their clients.  When asked how often they were asked about food assistance resources available in the region, 40% of interventionists said they were sometimes asked, while only 14% stated they were never asked. Ultimately, Kayla hopes that her findings can be used to implement nutrition training for early interventionists in the areas they themselves identified a need for. By providing these trainings, these providers will be better equipped to ensure that the infants and young children in their jurisdiction are able to meet their nutritional needs during the early developmental stages that are so critical for the rest of their lives. </w:t>
      </w:r>
    </w:p>
    <w:p w14:paraId="40F52A48"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8554334" w14:textId="1863EA1E" w:rsidR="005A2C62" w:rsidRPr="005A2C62" w:rsidRDefault="005A2C62" w:rsidP="00EE4514">
      <w:pPr>
        <w:pStyle w:val="OpenSans11"/>
        <w:spacing w:after="0" w:line="240" w:lineRule="auto"/>
        <w:jc w:val="left"/>
        <w:rPr>
          <w:rFonts w:ascii="Roboto" w:hAnsi="Roboto" w:cs="Roboto"/>
          <w:sz w:val="24"/>
          <w:szCs w:val="24"/>
        </w:rPr>
      </w:pPr>
      <w:r w:rsidRPr="005A2C62">
        <w:rPr>
          <w:rFonts w:ascii="Roboto" w:hAnsi="Roboto" w:cs="MinionPro-Regular"/>
          <w:sz w:val="24"/>
          <w:szCs w:val="24"/>
        </w:rPr>
        <w:t xml:space="preserve">Kayla’s favorite part of conducting her project was seeing the responses come in and reading through the answers that people had taken the time to sit down and write. It was exciting for her to see how many people took their time to voluntarily share their thoughts! She also enjoyed the opportunity to present her research at the American Society of Nutrition Conference in Chicago, Illinois in June 2024. She credits Dr. Johnson as vital to her success, having provided her with an “overwhelming amount of support.” Having Dr. Johnson as a mentor to walk her through every step of research, starting from square one all the way to presenting together at a research conference, </w:t>
      </w:r>
      <w:r w:rsidRPr="005A2C62">
        <w:rPr>
          <w:rFonts w:ascii="Roboto" w:hAnsi="Roboto" w:cs="MinionPro-Regular"/>
          <w:sz w:val="24"/>
          <w:szCs w:val="24"/>
        </w:rPr>
        <w:lastRenderedPageBreak/>
        <w:t>was invaluable. Dr. Johnson describes Kayla as “a great advocate and an ambassador for the program” who is not afraid to dive head-first into projects. After graduation, Kayla plans to take her board exams and become a Registered Dietitian. She hopes to stay in the Tri-Cities area and would love to work as a clinical Dietician in pediatrics. Kayla and Dr. Johnson would like to thank the Center of Excellence in Early Learning &amp; Development at ETSU for sponsoring and assisting with this research project.</w:t>
      </w:r>
    </w:p>
    <w:p w14:paraId="53B3EF7C" w14:textId="77777777" w:rsidR="005A2C62" w:rsidRDefault="005A2C62" w:rsidP="00EE4514">
      <w:pPr>
        <w:pStyle w:val="OpenSans11"/>
        <w:spacing w:after="0" w:line="240" w:lineRule="auto"/>
        <w:jc w:val="center"/>
        <w:rPr>
          <w:rFonts w:ascii="Roboto" w:hAnsi="Roboto" w:cs="Roboto"/>
          <w:sz w:val="24"/>
          <w:szCs w:val="24"/>
        </w:rPr>
      </w:pPr>
    </w:p>
    <w:p w14:paraId="1308F86B" w14:textId="77777777" w:rsidR="00544A5D" w:rsidRDefault="00544A5D" w:rsidP="00EE4514">
      <w:pPr>
        <w:pStyle w:val="Heading2"/>
      </w:pPr>
      <w:bookmarkStart w:id="7" w:name="_Toc188609736"/>
      <w:r>
        <w:t>Where are They Now? Anna Claxton</w:t>
      </w:r>
      <w:bookmarkEnd w:id="7"/>
    </w:p>
    <w:p w14:paraId="5A2ED83E" w14:textId="11547826" w:rsidR="00544A5D" w:rsidRDefault="00544A5D" w:rsidP="00EE4514">
      <w:pPr>
        <w:pStyle w:val="OpenSans11"/>
        <w:spacing w:after="0" w:line="240" w:lineRule="auto"/>
        <w:jc w:val="left"/>
        <w:rPr>
          <w:rFonts w:ascii="Roboto" w:hAnsi="Roboto" w:cs="Roboto"/>
          <w:sz w:val="24"/>
          <w:szCs w:val="24"/>
        </w:rPr>
      </w:pPr>
      <w:r w:rsidRPr="005275E7">
        <w:rPr>
          <w:rFonts w:ascii="Roboto" w:hAnsi="Roboto" w:cs="Roboto"/>
          <w:sz w:val="24"/>
          <w:szCs w:val="24"/>
        </w:rPr>
        <w:t>Bachelor of Science</w:t>
      </w:r>
      <w:r>
        <w:rPr>
          <w:rFonts w:ascii="Roboto" w:hAnsi="Roboto" w:cs="Roboto"/>
          <w:sz w:val="24"/>
          <w:szCs w:val="24"/>
        </w:rPr>
        <w:t xml:space="preserve"> </w:t>
      </w:r>
      <w:r w:rsidRPr="005275E7">
        <w:rPr>
          <w:rFonts w:ascii="Roboto" w:hAnsi="Roboto" w:cs="Roboto"/>
          <w:sz w:val="24"/>
          <w:szCs w:val="24"/>
        </w:rPr>
        <w:t>in Communication Studies, Minor Radio, TV, Film; Master of Arts in Professional Communication</w:t>
      </w:r>
      <w:r>
        <w:rPr>
          <w:rFonts w:ascii="Roboto" w:hAnsi="Roboto" w:cs="Roboto"/>
          <w:sz w:val="24"/>
          <w:szCs w:val="24"/>
        </w:rPr>
        <w:t xml:space="preserve">. </w:t>
      </w:r>
      <w:r w:rsidRPr="005275E7">
        <w:rPr>
          <w:rFonts w:ascii="Roboto" w:hAnsi="Roboto" w:cs="Roboto"/>
          <w:sz w:val="24"/>
          <w:szCs w:val="24"/>
        </w:rPr>
        <w:t>Department of Communication &amp; Performance</w:t>
      </w:r>
      <w:r>
        <w:rPr>
          <w:rFonts w:ascii="Roboto" w:hAnsi="Roboto" w:cs="Roboto"/>
          <w:sz w:val="24"/>
          <w:szCs w:val="24"/>
        </w:rPr>
        <w:t xml:space="preserve">. </w:t>
      </w:r>
      <w:r w:rsidRPr="005275E7">
        <w:rPr>
          <w:rFonts w:ascii="Roboto" w:hAnsi="Roboto" w:cs="Roboto"/>
          <w:sz w:val="24"/>
          <w:szCs w:val="24"/>
        </w:rPr>
        <w:t>Years of Graduation: 2017; 2019</w:t>
      </w:r>
    </w:p>
    <w:p w14:paraId="7091FBA1" w14:textId="2B6F47AD" w:rsidR="005A2C62" w:rsidRDefault="005A2C62" w:rsidP="00EE4514">
      <w:pPr>
        <w:pStyle w:val="OpenSans11"/>
        <w:spacing w:after="0" w:line="240" w:lineRule="auto"/>
        <w:jc w:val="left"/>
        <w:rPr>
          <w:rFonts w:ascii="Roboto" w:hAnsi="Roboto" w:cs="Roboto"/>
          <w:sz w:val="24"/>
          <w:szCs w:val="24"/>
        </w:rPr>
      </w:pPr>
    </w:p>
    <w:p w14:paraId="549698D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Why did you choose ETSU for your education?</w:t>
      </w:r>
    </w:p>
    <w:p w14:paraId="3072032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20EF34C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Since I received both my undergraduate and postgraduate degree at ETSU, answering this question involves a quick stroll down memory lane. Originally, I did not choose ETSU as much as I was won over by the professors I encountered. After spending two confusing undergraduate years at the University of Tennessee, I ended up at ETSU, thinking it was a temporary pitstop. That all changed when I took my first Intro to Communications course with Dr. Herrmann. It sparked a passion for all things Comm Studies, and I quickly realized ETSU was the place I wanted to continue that journey, not just through undergrad, but also into my master’s program. In the end, the decision to pursue a graduate degree at ETSU was easy, since I knew the faculty and curriculum would challenge me, and push me further in my education and ultimately my career. </w:t>
      </w:r>
    </w:p>
    <w:p w14:paraId="13C9633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2FEFADB7"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What is your current position and/or research?</w:t>
      </w:r>
    </w:p>
    <w:p w14:paraId="18E8079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1877277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I am the Marketing Director for Banker Exchange, a leading South Carolina-based Qualified Intermediary firm providing full-service, tax-deferred exchange services under Section 1031 of the I.R.C. </w:t>
      </w:r>
    </w:p>
    <w:p w14:paraId="2E318EE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3E4497E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What does this position/research entail?</w:t>
      </w:r>
    </w:p>
    <w:p w14:paraId="68852EA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585C529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In this role, I lead and oversee all marketing efforts for Banker Exchange. More specifically, I create the annual marketing plan, build and manage the marketing budget, create/execute/monitor all promotional campaigns (including digital marketing campaigns, email marketing, print campaigns, etc.), develop/execute/track the social media strategy, coordinate with and support the business development team, and many, many other things. </w:t>
      </w:r>
    </w:p>
    <w:p w14:paraId="68D8C64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5F3BEC8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How did your time at ETSU prepare you for this career?</w:t>
      </w:r>
    </w:p>
    <w:p w14:paraId="18ED191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5AE81D0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The rigorous coursework, leadership experiences, and immersive research opportunities were essential in preparing me for the complex and ever-changing marketing landscape </w:t>
      </w:r>
      <w:r w:rsidRPr="005A2C62">
        <w:rPr>
          <w:rFonts w:ascii="Roboto" w:hAnsi="Roboto" w:cs="MinionPro-Regular"/>
          <w:color w:val="000000"/>
          <w:sz w:val="24"/>
          <w:szCs w:val="24"/>
        </w:rPr>
        <w:lastRenderedPageBreak/>
        <w:t xml:space="preserve">I now navigate. The advanced communication theories and critical analysis skills I learned throughout my graduate coursework gave me the tools to approach marketing challenges with a well-rounded perspective. My professors were also instrumental in instilling in me a sense of ownership, creativity, and self-assurance that has been invaluable in my career. </w:t>
      </w:r>
    </w:p>
    <w:p w14:paraId="15ADC28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 </w:t>
      </w:r>
    </w:p>
    <w:p w14:paraId="460C5EA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What advice would you offer to current or future graduate students?</w:t>
      </w:r>
    </w:p>
    <w:p w14:paraId="6397190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671D78CF" w14:textId="36A934BC" w:rsidR="005A2C62" w:rsidRPr="005A2C62" w:rsidRDefault="005A2C62" w:rsidP="00EE4514">
      <w:pPr>
        <w:pStyle w:val="OpenSans11"/>
        <w:spacing w:after="0" w:line="240" w:lineRule="auto"/>
        <w:jc w:val="left"/>
        <w:rPr>
          <w:rFonts w:ascii="Roboto" w:hAnsi="Roboto" w:cs="Roboto"/>
          <w:sz w:val="24"/>
          <w:szCs w:val="24"/>
        </w:rPr>
      </w:pPr>
      <w:r w:rsidRPr="005A2C62">
        <w:rPr>
          <w:rFonts w:ascii="Roboto" w:hAnsi="Roboto" w:cs="MinionPro-Regular"/>
          <w:sz w:val="24"/>
          <w:szCs w:val="24"/>
        </w:rPr>
        <w:t>Enjoy it! You blink and it’s over, so make sure you take the time to congratulate yourself for doing the damn thing, thank your professors for investing in you, and take a moment to appreciate this short but meaningful journey.</w:t>
      </w:r>
    </w:p>
    <w:p w14:paraId="3020E619" w14:textId="77777777" w:rsidR="006D794C" w:rsidRDefault="006D794C" w:rsidP="00EE4514">
      <w:pPr>
        <w:pStyle w:val="OpenSans11"/>
        <w:spacing w:after="0" w:line="240" w:lineRule="auto"/>
        <w:jc w:val="left"/>
        <w:rPr>
          <w:rFonts w:ascii="Roboto" w:hAnsi="Roboto" w:cs="Roboto"/>
          <w:sz w:val="24"/>
          <w:szCs w:val="24"/>
        </w:rPr>
      </w:pPr>
    </w:p>
    <w:p w14:paraId="2F3842F9" w14:textId="77777777" w:rsidR="006D794C" w:rsidRPr="006600B5" w:rsidRDefault="006D794C" w:rsidP="00EE4514">
      <w:pPr>
        <w:pStyle w:val="Heading2"/>
      </w:pPr>
      <w:bookmarkStart w:id="8" w:name="_Toc188609737"/>
      <w:r w:rsidRPr="006600B5">
        <w:t xml:space="preserve">A Night and Day Difference: </w:t>
      </w:r>
      <w:r>
        <w:t>Mapping</w:t>
      </w:r>
      <w:r w:rsidRPr="006600B5">
        <w:t xml:space="preserve"> </w:t>
      </w:r>
      <w:r>
        <w:t xml:space="preserve">Unmarked </w:t>
      </w:r>
      <w:r w:rsidRPr="006600B5">
        <w:t xml:space="preserve">Graves </w:t>
      </w:r>
      <w:r>
        <w:t>with</w:t>
      </w:r>
      <w:r w:rsidRPr="006600B5">
        <w:t xml:space="preserve"> Thermal Imaging</w:t>
      </w:r>
      <w:bookmarkEnd w:id="8"/>
    </w:p>
    <w:p w14:paraId="15610017" w14:textId="6A64B87B" w:rsidR="005275E7" w:rsidRPr="005275E7" w:rsidRDefault="005275E7" w:rsidP="00EE4514">
      <w:pPr>
        <w:pStyle w:val="BasicParagraph"/>
        <w:suppressAutoHyphens/>
        <w:spacing w:line="240" w:lineRule="auto"/>
        <w:rPr>
          <w:rFonts w:ascii="Roboto" w:hAnsi="Roboto"/>
        </w:rPr>
      </w:pPr>
      <w:r w:rsidRPr="005275E7">
        <w:rPr>
          <w:rFonts w:ascii="Roboto" w:hAnsi="Roboto"/>
        </w:rPr>
        <w:t>Noah Hall</w:t>
      </w:r>
      <w:r>
        <w:rPr>
          <w:rFonts w:ascii="Roboto" w:hAnsi="Roboto"/>
        </w:rPr>
        <w:t xml:space="preserve">, </w:t>
      </w:r>
      <w:r w:rsidRPr="005275E7">
        <w:rPr>
          <w:rFonts w:ascii="Roboto" w:hAnsi="Roboto"/>
        </w:rPr>
        <w:t xml:space="preserve">Geosciences, MS, Geospatial </w:t>
      </w:r>
    </w:p>
    <w:p w14:paraId="3E96CCAF" w14:textId="10A9ADC2" w:rsidR="005275E7" w:rsidRDefault="005275E7" w:rsidP="00EE4514">
      <w:pPr>
        <w:pStyle w:val="BasicParagraph"/>
        <w:suppressAutoHyphens/>
        <w:spacing w:line="240" w:lineRule="auto"/>
        <w:rPr>
          <w:rFonts w:ascii="Roboto" w:hAnsi="Roboto"/>
        </w:rPr>
      </w:pPr>
      <w:r w:rsidRPr="005275E7">
        <w:rPr>
          <w:rFonts w:ascii="Roboto" w:hAnsi="Roboto"/>
        </w:rPr>
        <w:t>Dr. Eileen Ernenwein</w:t>
      </w:r>
      <w:r>
        <w:rPr>
          <w:rFonts w:ascii="Roboto" w:hAnsi="Roboto"/>
        </w:rPr>
        <w:t xml:space="preserve">, </w:t>
      </w:r>
      <w:r w:rsidRPr="005275E7">
        <w:rPr>
          <w:rFonts w:ascii="Roboto" w:hAnsi="Roboto"/>
        </w:rPr>
        <w:t>Faculty Advisor</w:t>
      </w:r>
    </w:p>
    <w:p w14:paraId="587BAA44" w14:textId="1B3FD4C9" w:rsidR="005A2C62" w:rsidRPr="005A2C62" w:rsidRDefault="005A2C62" w:rsidP="00EE4514">
      <w:pPr>
        <w:pStyle w:val="BasicParagraph"/>
        <w:suppressAutoHyphens/>
        <w:spacing w:line="240" w:lineRule="auto"/>
        <w:rPr>
          <w:rFonts w:ascii="Roboto" w:hAnsi="Roboto"/>
        </w:rPr>
      </w:pPr>
    </w:p>
    <w:p w14:paraId="4FD2C458"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M</w:t>
      </w:r>
    </w:p>
    <w:p w14:paraId="63C3525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any relics of history are buried beneath the surface of the ground, invisible to the naked eye. Rather than using a shovel or pickaxe, new technology allows researchers to gain information about underground items without having to disturb the earth at all. Noah Hall, a graduate student in ETSU’s Department of Geosciences, has been utilizing this exciting technology to conduct his thesis. His project, undertaken with his advisor, Dr. Eileen Ernenwein, seeks to identify and quantify the number of graves buried in the Sinking Spring Cemetery located in Abingdon, Virginia.  Uncovering the history of the Sinking Spring Cemetery will help the Town of Abingdon preserve this piece of history for years to come. </w:t>
      </w:r>
    </w:p>
    <w:p w14:paraId="573A9C6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7E903D7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Noah is a native of Brooklyn Center, Minnesota. As an undergraduate student at the University of Wisconsin, </w:t>
      </w:r>
      <w:proofErr w:type="spellStart"/>
      <w:r w:rsidRPr="005A2C62">
        <w:rPr>
          <w:rFonts w:ascii="Roboto" w:hAnsi="Roboto" w:cs="MinionPro-Regular"/>
          <w:color w:val="000000"/>
          <w:sz w:val="24"/>
          <w:szCs w:val="24"/>
        </w:rPr>
        <w:t>Eau</w:t>
      </w:r>
      <w:proofErr w:type="spellEnd"/>
      <w:r w:rsidRPr="005A2C62">
        <w:rPr>
          <w:rFonts w:ascii="Roboto" w:hAnsi="Roboto" w:cs="MinionPro-Regular"/>
          <w:color w:val="000000"/>
          <w:sz w:val="24"/>
          <w:szCs w:val="24"/>
        </w:rPr>
        <w:t xml:space="preserve"> Claire, he explored a wide range of subjects from computer science to history to finance. Finally, he stumbled upon geophysics, where his love for math, geology, and history could intermingle. He met Dr. Ernenwein at the International Conference on Ground Penetrating Radar in 2022 and felt that her research interests were a good match to his own. He found himself following her to East Tennessee State University. Once here, he found a program that suited his interests as much as his advisor did. He particularly appreciated that the program allowed him the flexibility to take classes outside of the Geosciences department, including some archaeology classes, that would benefit him educationally. </w:t>
      </w:r>
    </w:p>
    <w:p w14:paraId="7E92003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21E90F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Noah’s research involves quantifying and identifying the graves located on the African American side of the Sinking Spring Cemetery. Established in 1773, the historic cemetery was originally a slave cemetery before being converted into a site for all African Americans in the town to be laid to rest. Unfortunately, many of the graves have gone uncared for and remain unmarked. The Town of Abingdon hopes that by identifying the unmarked graves in the cemetery, they can have the site officially designated as a historic African American cemetery, allowing them to mark and observe </w:t>
      </w:r>
      <w:r w:rsidRPr="005A2C62">
        <w:rPr>
          <w:rFonts w:ascii="Roboto" w:hAnsi="Roboto" w:cs="MinionPro-Regular"/>
          <w:color w:val="000000"/>
          <w:sz w:val="24"/>
          <w:szCs w:val="24"/>
        </w:rPr>
        <w:lastRenderedPageBreak/>
        <w:t>the site for years to come. Records showed about 125 documented individuals located in the cemetery, with less than 100 of those marked; however, historians had reason to believe there were many more.</w:t>
      </w:r>
    </w:p>
    <w:p w14:paraId="29AB8DD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To determine how many graves are present in the cemetery, Noah utilized a thermal imaging drone. Typically, research suggests that thermal imaging is best done at night, with conditions like vegetation, temperature, and atmospheric composition all playing a role in the quality of the images. Noah, on a whim, decided to fly the Mavic 3 thermal imaging drone in the middle of a cloudy day, and was surprised at the quality of the results. This led him to an additional research question: what conditions are truly optimal for producing good results using thermal imaging? Noah’s hypothesis is twofold: the clouds that day prevented shadows that create artificial “cool spots” on the images, and the high cloud density kept the atmosphere at a steady cool temperature. While they are still examining the details, they are excited to have captured such excellent results.</w:t>
      </w:r>
    </w:p>
    <w:p w14:paraId="356C9F6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32D3F9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In addition to thermal imaging, Noah utilized Ground Penetrating Radar, or GPR, to further quantify these graves.  After conducting an initial run to determine whether the soil in the area was appropriate for the use of their equipment, they were able to conduct ground penetrating radar over the entire surface of the cemetery. GPR allows you to look at “slices” of what is found underground, utilizing reflections and refractions off objects to build a cohesive picture. Combining the results of thermal imaging and GPR, as well as conductivity, magnetic susceptibility, and magnetometry, Noah will be able to create a cohesive picture of exactly how many graves are present in the cemetery. While they are still conducting data analysis at this time, they have already identified over 400 graves and expect the final number to dwarf previous estimates. Ultimately, they would like to create a map of individuals buried in the cemetery so that they can properly honor their lives. </w:t>
      </w:r>
    </w:p>
    <w:p w14:paraId="19EE3F28"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63F9A23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Noah credits Dr. Ernenwein for all she has taught him over the course of their project. Coming into the program, he had only a basic understanding of GPR; he has had the opportunity to learn a lot about the process from her. He also appreciates the opportunity to learn about the geophysics field and working in the industry. Dr. Ernenwein cites Noah’s enthusiasm as the source of the project’s success. She proposed the project to him the semester before he started classes, and his willingness to learn and grow has been incredible. “Using thermal imagery to find things underground is difficult,” Eileen says of the work. She has never seen results as good as Noah’s, a testament to his work. </w:t>
      </w:r>
    </w:p>
    <w:p w14:paraId="7AD028A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EB3D23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Noah has already been successful presenting his research. He won first place in the </w:t>
      </w:r>
      <w:proofErr w:type="spellStart"/>
      <w:r w:rsidRPr="005A2C62">
        <w:rPr>
          <w:rFonts w:ascii="Roboto" w:hAnsi="Roboto" w:cs="MinionPro-Regular"/>
          <w:color w:val="000000"/>
          <w:sz w:val="24"/>
          <w:szCs w:val="24"/>
        </w:rPr>
        <w:t>TennesseeView</w:t>
      </w:r>
      <w:proofErr w:type="spellEnd"/>
      <w:r w:rsidRPr="005A2C62">
        <w:rPr>
          <w:rFonts w:ascii="Roboto" w:hAnsi="Roboto" w:cs="MinionPro-Regular"/>
          <w:color w:val="000000"/>
          <w:sz w:val="24"/>
          <w:szCs w:val="24"/>
        </w:rPr>
        <w:t xml:space="preserve"> Remote Sensing Student Paper Competition at the Tennessee Geographic Information Council (TNGIC) Annual Conference at Montgomery Bell State Park in Burns, TN, on April 11, 2024, and was awarded for his poster at the Appalachian Student Research Forum. In addition to more conferences, Noah was invited to share his work with the Town of Abingdon at the 3rd annual Historic Preservation Day. He is </w:t>
      </w:r>
      <w:r w:rsidRPr="005A2C62">
        <w:rPr>
          <w:rFonts w:ascii="Roboto" w:hAnsi="Roboto" w:cs="MinionPro-Regular"/>
          <w:color w:val="000000"/>
          <w:sz w:val="24"/>
          <w:szCs w:val="24"/>
        </w:rPr>
        <w:lastRenderedPageBreak/>
        <w:t xml:space="preserve">unsure where he will end up following his graduation from ETSU; he is considering a PhD, as well as entering the workforce. Wherever he ends up, he is excited to take the skills he learned at ETSU with him. </w:t>
      </w:r>
    </w:p>
    <w:p w14:paraId="1D944412" w14:textId="77777777" w:rsidR="00496A88" w:rsidRPr="00496A88" w:rsidRDefault="00496A88" w:rsidP="00EE4514">
      <w:pPr>
        <w:pStyle w:val="OpenSans11"/>
        <w:spacing w:after="0" w:line="240" w:lineRule="auto"/>
        <w:jc w:val="left"/>
      </w:pPr>
    </w:p>
    <w:p w14:paraId="634BDEF9" w14:textId="77777777" w:rsidR="00212CD5" w:rsidRPr="00212CD5" w:rsidRDefault="00212CD5" w:rsidP="00EE4514">
      <w:pPr>
        <w:pStyle w:val="Heading2"/>
      </w:pPr>
      <w:bookmarkStart w:id="9" w:name="_Toc188609738"/>
      <w:r w:rsidRPr="00212CD5">
        <w:t>Genetic Sequencing of Green Salamanders in Bays Mountain Park</w:t>
      </w:r>
      <w:bookmarkEnd w:id="9"/>
    </w:p>
    <w:p w14:paraId="22AA8B85" w14:textId="3F8A6E55" w:rsidR="00212CD5" w:rsidRPr="00212CD5" w:rsidRDefault="00212CD5"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212CD5">
        <w:rPr>
          <w:rFonts w:ascii="Roboto" w:hAnsi="Roboto" w:cs="MinionPro-Regular"/>
          <w:color w:val="000000"/>
          <w:sz w:val="24"/>
          <w:szCs w:val="24"/>
        </w:rPr>
        <w:t>Brianna Drake</w:t>
      </w:r>
      <w:r>
        <w:rPr>
          <w:rFonts w:ascii="Roboto" w:hAnsi="Roboto" w:cs="MinionPro-Regular"/>
          <w:color w:val="000000"/>
          <w:sz w:val="24"/>
          <w:szCs w:val="24"/>
        </w:rPr>
        <w:t xml:space="preserve">, </w:t>
      </w:r>
      <w:r w:rsidRPr="00212CD5">
        <w:rPr>
          <w:rFonts w:ascii="Roboto" w:hAnsi="Roboto" w:cs="MinionPro-Regular"/>
          <w:color w:val="000000"/>
          <w:sz w:val="24"/>
          <w:szCs w:val="24"/>
        </w:rPr>
        <w:t>Biology, MS</w:t>
      </w:r>
    </w:p>
    <w:p w14:paraId="01C780CD" w14:textId="465A8291" w:rsidR="0043450C" w:rsidRDefault="00212CD5" w:rsidP="00EE4514">
      <w:pPr>
        <w:tabs>
          <w:tab w:val="center" w:pos="4680"/>
        </w:tabs>
        <w:suppressAutoHyphens/>
        <w:autoSpaceDE w:val="0"/>
        <w:autoSpaceDN w:val="0"/>
        <w:adjustRightInd w:val="0"/>
        <w:spacing w:after="0" w:line="240" w:lineRule="auto"/>
        <w:textAlignment w:val="center"/>
        <w:rPr>
          <w:rFonts w:ascii="Roboto" w:hAnsi="Roboto" w:cs="MinionPro-Regular"/>
          <w:color w:val="000000"/>
          <w:sz w:val="24"/>
          <w:szCs w:val="24"/>
        </w:rPr>
      </w:pPr>
      <w:r w:rsidRPr="00212CD5">
        <w:rPr>
          <w:rFonts w:ascii="Roboto" w:hAnsi="Roboto" w:cs="MinionPro-Regular"/>
          <w:color w:val="000000"/>
          <w:sz w:val="24"/>
          <w:szCs w:val="24"/>
        </w:rPr>
        <w:t>Dr. Trevor Chapman</w:t>
      </w:r>
      <w:r>
        <w:rPr>
          <w:rFonts w:ascii="Roboto" w:hAnsi="Roboto" w:cs="MinionPro-Regular"/>
          <w:color w:val="000000"/>
          <w:sz w:val="24"/>
          <w:szCs w:val="24"/>
        </w:rPr>
        <w:t xml:space="preserve">, </w:t>
      </w:r>
      <w:r w:rsidRPr="00212CD5">
        <w:rPr>
          <w:rFonts w:ascii="Roboto" w:hAnsi="Roboto" w:cs="MinionPro-Regular"/>
          <w:color w:val="000000"/>
          <w:sz w:val="24"/>
          <w:szCs w:val="24"/>
        </w:rPr>
        <w:t>Faculty Advisor</w:t>
      </w:r>
      <w:r w:rsidR="00A04842">
        <w:rPr>
          <w:rFonts w:ascii="Roboto" w:hAnsi="Roboto" w:cs="MinionPro-Regular"/>
          <w:color w:val="000000"/>
          <w:sz w:val="24"/>
          <w:szCs w:val="24"/>
        </w:rPr>
        <w:tab/>
      </w:r>
    </w:p>
    <w:p w14:paraId="194FE200" w14:textId="289DCE01" w:rsidR="005A2C62" w:rsidRPr="005A2C62" w:rsidRDefault="005A2C62" w:rsidP="00EE4514">
      <w:pPr>
        <w:tabs>
          <w:tab w:val="center" w:pos="4680"/>
        </w:tabs>
        <w:suppressAutoHyphens/>
        <w:autoSpaceDE w:val="0"/>
        <w:autoSpaceDN w:val="0"/>
        <w:adjustRightInd w:val="0"/>
        <w:spacing w:after="0" w:line="240" w:lineRule="auto"/>
        <w:textAlignment w:val="center"/>
        <w:rPr>
          <w:rFonts w:ascii="Roboto" w:hAnsi="Roboto" w:cs="MinionPro-Regular"/>
          <w:color w:val="000000"/>
          <w:sz w:val="24"/>
          <w:szCs w:val="24"/>
        </w:rPr>
      </w:pPr>
    </w:p>
    <w:p w14:paraId="775EEBF2"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S</w:t>
      </w:r>
    </w:p>
    <w:p w14:paraId="0F8EA60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outhern Appalachia is the Salamander Capital of the world, with over 77 salamander species calling this region their home. Many of these amphibians are declining, and protecting their populations is vital to preserving the ecology of their habitats. One such species, the green salamander (</w:t>
      </w:r>
      <w:proofErr w:type="spellStart"/>
      <w:r w:rsidRPr="005A2C62">
        <w:rPr>
          <w:rFonts w:ascii="Roboto" w:hAnsi="Roboto" w:cs="MinionPro-Regular"/>
          <w:color w:val="000000"/>
          <w:sz w:val="24"/>
          <w:szCs w:val="24"/>
        </w:rPr>
        <w:t>Aneides</w:t>
      </w:r>
      <w:proofErr w:type="spellEnd"/>
      <w:r w:rsidRPr="005A2C62">
        <w:rPr>
          <w:rFonts w:ascii="Roboto" w:hAnsi="Roboto" w:cs="MinionPro-Regular"/>
          <w:color w:val="000000"/>
          <w:sz w:val="24"/>
          <w:szCs w:val="24"/>
        </w:rPr>
        <w:t xml:space="preserve"> aeneus), is particularly elusive due to their habitat choice. ETSU graduate student Brianna Drake was open to the challenge of studying these model organisms. For her thesis, completed under the guidance of Dr. Trevor Chapman and Dr. Joe Bidwell, she is hoping to quantify the genetic variation among the green salamander population located in Bays Mountain Park in Kingsport, Tennessee. By determining what lineage this cohort belongs to, they can know which protections they need to be afforded, contributing to conservation efforts to safeguard this species.  </w:t>
      </w:r>
    </w:p>
    <w:p w14:paraId="6E84A2A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7161A6E7"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 native of Knoxville, Tennessee, Brianna earned her bachelor’s degree in Neuroscience with a minor in Biology from the University of Tennessee. As a student, she had the opportunity to conduct research on stream dwelling salamanders and fell in love. But fearing she wouldn’t be able to financially support herself following graduation, she sifted through several jobs, including human medicine, veterinary medicine, pain clinics, and even serving at a restaurant. Through all these jobs, she never felt challenged; she was yearning for an opportunity to grow in her field. After speaking to an ETSU Graduate School alumnus, she investigated Dr. Chapman’s lab and decided to take a leap and apply. </w:t>
      </w:r>
    </w:p>
    <w:p w14:paraId="4A4CE70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347BBC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Brianna was nervous about moving to a city she had never even visited before, but she quickly grew to love Johnson City and the ETSU community. She really values having beautiful scenery in her backyard and loves the variety of outdoor activities that ETSU offers. Most importantly, she was drawn by the opportunity to work with such an enticing model species. </w:t>
      </w:r>
    </w:p>
    <w:p w14:paraId="71FC938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1B42C5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Brianna’s project aims to describe the genetic diversity among green salamanders located in Bays Mountain Park in nearby Kingsport, Tennessee. This population of green salamanders are geographically separated from their typical locations in Middle Tennessee. The hope is to determine which of the three already-identified lineages of green salamander that the Bays Mountain salamanders are most closely linked to genetically. As global amphibian populations continue to decline, it is vital that we understand as much about our native populations as possible so that we can implement appropriate conservation efforts. </w:t>
      </w:r>
    </w:p>
    <w:p w14:paraId="7814BF1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EF4DBBC" w14:textId="6A48DBC8"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To identify the genetic makeup of the Bays Mountain green salamanders, Brianna first must find them. She travels out to Bays Mountain Park and begins the hunt for the elusive amphibians. Green salamanders have a unique defense mechanism that allows them to autonomously </w:t>
      </w:r>
      <w:r w:rsidRPr="005A2C62">
        <w:rPr>
          <w:rFonts w:ascii="Roboto" w:hAnsi="Roboto" w:cs="MinionPro-Regular"/>
          <w:color w:val="000000"/>
          <w:sz w:val="24"/>
          <w:szCs w:val="24"/>
        </w:rPr>
        <w:t>detach the</w:t>
      </w:r>
      <w:r w:rsidRPr="005A2C62">
        <w:rPr>
          <w:rFonts w:ascii="Roboto" w:hAnsi="Roboto" w:cs="MinionPro-Regular"/>
          <w:color w:val="000000"/>
          <w:sz w:val="24"/>
          <w:szCs w:val="24"/>
        </w:rPr>
        <w:t xml:space="preserve"> tip of their tail when they feel threatened. These tail tips are Brianna’s target; on an average five-hour expedition, she may find only 3 or 4 salamander tails. Once she collects the tail tips, their DNA will be extracted and amplified using Polymerase Chain Reaction, or PCR. PCR is a lab technique that amplifies millions of copies of a gene of interest for researchers to examine it more closely. After completing PCR to amplify her genes of interest, Brianna will use gel electrophoresis to visualize the gene fragments before sending them off to be sequenced. Finally, she will be able to compare the sequenced genes of each salamander to determine whether they are genetically similar or isolated compared to the surrounding characterized lineages.</w:t>
      </w:r>
    </w:p>
    <w:p w14:paraId="229E933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388174C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Brianna is still in the process of collecting salamander tails, with a goal of collecting a sample size of 40 before she begins analysis. In the meantime, she has been hard at work fine-tuning her molecular techniques so that when the time comes to analyze, she is ready. In addition, Brianna has submitted a herpetological note to the Tennessee Herpetological Society about a rare observation she made while out collecting tail tips: upon peeking into a rocky crevice, she saw a female green salamander brooding. Such a sighting has not been recorded in decades; in fact, the green salamander’s brooding behavior has only been recorded a few times outside of Tennessee. Brianna’s sighting confirms that the salamanders are not only present in the habitat, but also reproducing; an important note for conservation efforts.</w:t>
      </w:r>
    </w:p>
    <w:p w14:paraId="5968BB3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1E2580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Brianna has valued her mentorship from Dr. Chapman immensely during her time as a graduate student at ETSU. His approachable effect made her comfortable asking questions. Dr. Chapman was not only an excellent supervisor in the lab, but a mentor as Brianna navigated her move to Johnson City. As they worked together to build this project from the ground up, Dr. Chapman was encouraging and motivating while giving her the confidence she needed to pursue her degree. According to Dr. Chapman, Brianna’s ability to work in a team and teach him new things is behind the success of the project. </w:t>
      </w:r>
    </w:p>
    <w:p w14:paraId="035745A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8F4B216" w14:textId="4618EED7" w:rsidR="005A2C62" w:rsidRPr="005A2C62" w:rsidRDefault="005A2C62" w:rsidP="00EE4514">
      <w:pPr>
        <w:tabs>
          <w:tab w:val="center" w:pos="4680"/>
        </w:tabs>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Brianna presented her research at the Appalachian Student Research Forum and at the Tennessee Herpetological Society in 2024. She also plans to present at the Society for Integrative and Comparative Biology next year. After graduating, she plans to pursue a PhD to continue the work she is passionate about. Her time at ETSU has given her the confidence to pursue work in this field that she loves, and she hopes to find a lab that aligns with her research goals and interests.</w:t>
      </w:r>
    </w:p>
    <w:p w14:paraId="365AD1BD" w14:textId="0BD833E3" w:rsidR="00D6358D" w:rsidRDefault="00D6358D" w:rsidP="00EE4514">
      <w:pPr>
        <w:spacing w:after="0" w:line="240" w:lineRule="auto"/>
        <w:rPr>
          <w:rFonts w:ascii="Roboto" w:hAnsi="Roboto" w:cs="Times New Roman"/>
          <w:sz w:val="24"/>
          <w:szCs w:val="24"/>
        </w:rPr>
      </w:pPr>
    </w:p>
    <w:p w14:paraId="5FFE3E18" w14:textId="77777777" w:rsidR="00544A5D" w:rsidRDefault="00544A5D" w:rsidP="00EE4514">
      <w:pPr>
        <w:pStyle w:val="Heading2"/>
      </w:pPr>
      <w:bookmarkStart w:id="10" w:name="_Toc188609739"/>
      <w:r>
        <w:lastRenderedPageBreak/>
        <w:t>Where are They Now? Alexandria M. Lyons</w:t>
      </w:r>
      <w:bookmarkEnd w:id="10"/>
    </w:p>
    <w:p w14:paraId="37A0FD0E" w14:textId="2395ABB0" w:rsidR="00544A5D" w:rsidRDefault="00544A5D" w:rsidP="00EE4514">
      <w:pPr>
        <w:pStyle w:val="BasicParagraph"/>
        <w:suppressAutoHyphens/>
        <w:spacing w:line="240" w:lineRule="auto"/>
        <w:rPr>
          <w:rFonts w:ascii="Roboto" w:hAnsi="Roboto"/>
        </w:rPr>
      </w:pPr>
      <w:r w:rsidRPr="00212CD5">
        <w:rPr>
          <w:rFonts w:ascii="Roboto" w:hAnsi="Roboto"/>
        </w:rPr>
        <w:t>Bachelor of Science in Sociology; Master of Arts in Sociology; Doctor of Audiology;</w:t>
      </w:r>
      <w:r>
        <w:rPr>
          <w:rFonts w:ascii="Roboto" w:hAnsi="Roboto"/>
        </w:rPr>
        <w:t xml:space="preserve"> </w:t>
      </w:r>
      <w:r w:rsidRPr="00212CD5">
        <w:rPr>
          <w:rFonts w:ascii="Roboto" w:hAnsi="Roboto"/>
        </w:rPr>
        <w:t>Departments of Sociology &amp; Anthropology; Audiology &amp; Speech Language Pathology</w:t>
      </w:r>
      <w:r>
        <w:rPr>
          <w:rFonts w:ascii="Roboto" w:hAnsi="Roboto"/>
        </w:rPr>
        <w:t xml:space="preserve">. </w:t>
      </w:r>
      <w:r w:rsidRPr="00212CD5">
        <w:rPr>
          <w:rFonts w:ascii="Roboto" w:hAnsi="Roboto"/>
        </w:rPr>
        <w:t>Years of Graduation: 2017, 2019, 2023</w:t>
      </w:r>
    </w:p>
    <w:p w14:paraId="3FE85315" w14:textId="4EC825CB" w:rsidR="005A2C62" w:rsidRDefault="005A2C62" w:rsidP="00EE4514">
      <w:pPr>
        <w:pStyle w:val="BasicParagraph"/>
        <w:suppressAutoHyphens/>
        <w:spacing w:line="240" w:lineRule="auto"/>
        <w:rPr>
          <w:rFonts w:ascii="Roboto" w:hAnsi="Roboto"/>
        </w:rPr>
      </w:pPr>
    </w:p>
    <w:p w14:paraId="0621EDC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Why did you choose ETSU for your education? </w:t>
      </w:r>
    </w:p>
    <w:p w14:paraId="5EACDA1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28369D09"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I chose ETSU due to the small, family atmosphere that comes with our campus. I also wanted to be highly involved on campus, so all the different curricular activities that ETSU offered were also high on my priority list when choosing a place to call home while I ventured through my collegiate career. </w:t>
      </w:r>
    </w:p>
    <w:p w14:paraId="52333A7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125692B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What is your current position and/or research? </w:t>
      </w:r>
    </w:p>
    <w:p w14:paraId="1E46514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0AA863B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Currently, I am a full-time clinical Audiologist at Appalachian Hearing and Speech Center in Johnson City. I am an adjunct faculty member at ETSU for the Audiology and Speech Language Pathology Department. I am also a clinical Audiology preceptor for the Audiology Graduate Program. </w:t>
      </w:r>
    </w:p>
    <w:p w14:paraId="7905237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What does this position/research entail? </w:t>
      </w:r>
    </w:p>
    <w:p w14:paraId="552D6AF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4A6E239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Within the clinic, I evaluate hearing sensitivity levels for all ages. A clinical hearing evaluation may include but is not limited to tympanometry,</w:t>
      </w:r>
      <w:r w:rsidRPr="005A2C62">
        <w:rPr>
          <w:rFonts w:ascii="Roboto" w:hAnsi="Roboto" w:cs="MinionPro-Bold"/>
          <w:b/>
          <w:bCs/>
          <w:color w:val="000000"/>
          <w:sz w:val="24"/>
          <w:szCs w:val="24"/>
        </w:rPr>
        <w:t xml:space="preserve"> </w:t>
      </w:r>
      <w:r w:rsidRPr="005A2C62">
        <w:rPr>
          <w:rFonts w:ascii="Roboto" w:hAnsi="Roboto" w:cs="MinionPro-Regular"/>
          <w:color w:val="000000"/>
          <w:sz w:val="24"/>
          <w:szCs w:val="24"/>
        </w:rPr>
        <w:t>otoacoustic emissions, acoustic reflexes, pure tone testing, speech recognition testing, and bone conduction testing. Hearing aid evaluations require an in-depth discussion of the hearing evaluation results, and to determine if the patient is a candidate for hearing aids. As a clinical Audiology preceptor, I supervise students from the Audiology Graduate Program while performing hearing evaluations within our clinic.</w:t>
      </w:r>
      <w:r w:rsidRPr="005A2C62">
        <w:rPr>
          <w:rFonts w:ascii="Roboto" w:hAnsi="Roboto" w:cs="MinionPro-Bold"/>
          <w:b/>
          <w:bCs/>
          <w:color w:val="000000"/>
          <w:sz w:val="24"/>
          <w:szCs w:val="24"/>
        </w:rPr>
        <w:t xml:space="preserve"> </w:t>
      </w:r>
    </w:p>
    <w:p w14:paraId="7E57E36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0CBB727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How did your time at ETSU prepare you for this career? </w:t>
      </w:r>
    </w:p>
    <w:p w14:paraId="0E23BBF8"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0BEEC00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 xml:space="preserve">The Audiology Graduate Program excels when it comes to investing in their students. I would not be where I am in my career without the many mentors and professors who took the extra time to invest in my education. </w:t>
      </w:r>
    </w:p>
    <w:p w14:paraId="614AC44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0C59E1C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What advice would you offer to current or future graduate students?    </w:t>
      </w:r>
    </w:p>
    <w:p w14:paraId="6F36F89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2AEB914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Regular"/>
          <w:color w:val="000000"/>
          <w:sz w:val="24"/>
          <w:szCs w:val="24"/>
        </w:rPr>
        <w:t>“Always remember you are braver than you believe, stronger than you seem, and smarter than you think.”- Christopher Robin</w:t>
      </w:r>
    </w:p>
    <w:p w14:paraId="2A30EAC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6F5EBC6D" w14:textId="31AC48B6" w:rsidR="005A2C62" w:rsidRPr="005A2C62" w:rsidRDefault="005A2C62" w:rsidP="00EE4514">
      <w:pPr>
        <w:pStyle w:val="BasicParagraph"/>
        <w:suppressAutoHyphens/>
        <w:spacing w:line="240" w:lineRule="auto"/>
        <w:rPr>
          <w:rFonts w:ascii="Roboto" w:hAnsi="Roboto"/>
        </w:rPr>
      </w:pPr>
      <w:r w:rsidRPr="005A2C62">
        <w:rPr>
          <w:rFonts w:ascii="Roboto" w:hAnsi="Roboto"/>
        </w:rPr>
        <w:t>Graduate school will be difficult, but it only lasts for a short time, even if it feels like it lasts forever. Take the time to gain as much knowledge as possible. Find a career you love, and you will never work a day in your life.</w:t>
      </w:r>
    </w:p>
    <w:p w14:paraId="004B398D" w14:textId="77777777" w:rsidR="00544A5D" w:rsidRDefault="00544A5D" w:rsidP="00EE4514">
      <w:pPr>
        <w:spacing w:after="0" w:line="240" w:lineRule="auto"/>
        <w:rPr>
          <w:rFonts w:ascii="Roboto" w:hAnsi="Roboto" w:cs="Times New Roman"/>
          <w:sz w:val="24"/>
          <w:szCs w:val="24"/>
        </w:rPr>
      </w:pPr>
    </w:p>
    <w:p w14:paraId="5531E9EB" w14:textId="77777777" w:rsidR="00212CD5" w:rsidRDefault="00212CD5" w:rsidP="00EE4514">
      <w:pPr>
        <w:pStyle w:val="Heading2"/>
      </w:pPr>
      <w:bookmarkStart w:id="11" w:name="_Toc188609740"/>
      <w:r>
        <w:lastRenderedPageBreak/>
        <w:t>Plants as Cancer Treatment: Using CRISPR/Cas9 Technology to Produce Therapeutic Proteins in Tobacco Plants</w:t>
      </w:r>
      <w:bookmarkEnd w:id="11"/>
      <w:r>
        <w:t xml:space="preserve"> </w:t>
      </w:r>
    </w:p>
    <w:p w14:paraId="448D2A5A" w14:textId="3187590C" w:rsidR="00212CD5" w:rsidRPr="00212CD5" w:rsidRDefault="00212CD5"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212CD5">
        <w:rPr>
          <w:rFonts w:ascii="Roboto" w:hAnsi="Roboto" w:cs="MinionPro-Regular"/>
          <w:color w:val="000000"/>
          <w:sz w:val="24"/>
          <w:szCs w:val="24"/>
        </w:rPr>
        <w:t>Bikram Giri, Biomedical Sciences, PhD</w:t>
      </w:r>
    </w:p>
    <w:p w14:paraId="4EAF1014" w14:textId="07A3508B" w:rsidR="00D6358D" w:rsidRDefault="00212CD5"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212CD5">
        <w:rPr>
          <w:rFonts w:ascii="Roboto" w:hAnsi="Roboto" w:cs="MinionPro-Regular"/>
          <w:color w:val="000000"/>
          <w:sz w:val="24"/>
          <w:szCs w:val="24"/>
        </w:rPr>
        <w:t>Dr. Tianhu Sun, Faculty Advisor</w:t>
      </w:r>
    </w:p>
    <w:p w14:paraId="1F55932E" w14:textId="30FC0568"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F082D88"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T</w:t>
      </w:r>
    </w:p>
    <w:p w14:paraId="67C78CA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he development of pharmaceuticals has long depended on the use of animal cell models for purposes of testing. Recently, the push to create drugs more quickly and efficiently has led scientists to turn to plant models. Plants, which grow and reproduce quickly, make enticing model organisms; however, expressing mammalian genes in plant systems presents a significant challenge. This challenge is the focus of graduate student Bikram Giri and his advisor, Dr. Tianhu Sun. Their project focuses on the use of CRISPR (Clustered Regularly Interspaced Short Palindromic Repeats)/Cas9 technology in tobacco plants to create a plant model capable of producing therapeutic proteins through glycosylation engineering. </w:t>
      </w:r>
    </w:p>
    <w:p w14:paraId="6D6CB39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7E33AE6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Bikram has always been passionate about plants and the agricultural industry. Growing up in Nepal, he saw the profound impact of plants on his country and felt a strong desire to contribute to this field. After studying Biotechnology at his undergraduate institution, he pursued his Master’s Degree in Biology here at ETSU where he studied plant science even further. Upon graduating with his Master’s degree, he knew he wanted to stay in this field and pursue his passion further. Dr. Sun’s lab drew him in through the use of novel genetic engineering technology. CRISPR/Cas9 is a technology that won the Nobel Prize in 2020, and Bikram was excited by the opportunity to use it hands-on. </w:t>
      </w:r>
    </w:p>
    <w:p w14:paraId="1FB5B45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8D4B6F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CRISPR, short for Clustered Regularly Interspaced Short Palindromic Repeats, is a natural bacterial defense mechanism that enables bacteria to incorporate and remember segments of foreign DNA. When bacteria encounter this DNA again, such as during a viral infection, they can quickly recognize and cleave it, ultimately degrading the DNA to protect themselves from the pathogen. In research settings, scientists can repurpose this CRISPR system to target specific genes within a test organism’s genome. By guiding CRISPR to these genes, researchers can “knock out” or remove them, allowing the study of gene function. Alternatively, CRISPR can also be used to introduce new genes, providing a powerful tool for genetic engineering, including applications in plant biotechnology.</w:t>
      </w:r>
    </w:p>
    <w:p w14:paraId="337AF1A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E954CB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In Dr. Sun’s lab, tobacco (Nicotiana tabacum) plants serve as the primary model of organism. Plant cells contain unique decorations, named “post translational modification (PTM),” on the surface of proteins that are unfamiliar to mammalian systems, which can trigger immune responses when introduced to humans. In order to create therapeutic proteins for human use in plants, these decorations must be eliminated first. Bikram creates “knock-out” plants that have been genetically modified to suppress this gene. This makes them safe for use in mammalian systems, like humans. Then, Bikram overexpresses their gene of interest in the plant system. Once these plants with an abundant amount of target protein are achieved, they will be able to </w:t>
      </w:r>
      <w:r w:rsidRPr="005A2C62">
        <w:rPr>
          <w:rFonts w:ascii="Roboto" w:hAnsi="Roboto" w:cs="MinionPro-Regular"/>
          <w:color w:val="000000"/>
          <w:sz w:val="24"/>
          <w:szCs w:val="24"/>
        </w:rPr>
        <w:lastRenderedPageBreak/>
        <w:t>use chromatography techniques like FPLC to identify and purify the protein of interest in the plant. This therapeutic protein can be used as a monoclonal antibody and for cancer treatment (Rituximab). ZMapp, an Ebola treatment, used plant systems to produce therapeutic proteins; and some COVID-19 vaccines in clinical trials are also utilizing this approach—highlighting plants’ potential in therapeutic protein production.</w:t>
      </w:r>
    </w:p>
    <w:p w14:paraId="10ABDE8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ab/>
      </w:r>
    </w:p>
    <w:p w14:paraId="2C8555D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There are several distinct advantages to being able to use plants as a therapeutic production system instead of the traditional bacterial cells or mammalian cell culture suspensions. There is no risk of production of dangerous bacterial endotoxins that wreak havoc in humans. Additionally, mammalian cell cultures can be susceptible to viral pathogens that can be transferred into human subjects. Plants overcome both of these problems, making them an ideal candidate for therapeutic production. </w:t>
      </w:r>
    </w:p>
    <w:p w14:paraId="123AB65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7171883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Bikram hopes to create a plant transformation system that is as efficient as possible. This would involve a plant that is able to produce as much of their protein of interest as possible. He is thankful for Dr. Sun’s guidance as he navigates perfecting this new technology. “Dr. Sun is a great mentor,” Bikram recalled. “He explains complex concepts in a way that is easy to understand”. Dr. Sun has been instrumental to Bikram’s success as he transitioned into the American education system. Bikram’s favorite part of his research so far has been the opportunity to learn CRISPR to create multiple gene knockout and overexpression in single plant expression vector along with cutting-edge molecular biology techniques. He hopes that following graduation he is able to take these skills into industry working with plants in pharmaceuticals. </w:t>
      </w:r>
    </w:p>
    <w:p w14:paraId="4F683B60" w14:textId="77777777" w:rsid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A6C6C3D" w14:textId="77777777" w:rsidR="00212CD5" w:rsidRDefault="00212CD5" w:rsidP="00EE4514">
      <w:pPr>
        <w:pStyle w:val="Heading2"/>
      </w:pPr>
      <w:bookmarkStart w:id="12" w:name="_Toc188609741"/>
      <w:r>
        <w:t xml:space="preserve">What Doesn’t Kill You Makes you Stronger: The Effects of Heat-Stressed Food on </w:t>
      </w:r>
      <w:r w:rsidRPr="000C0D52">
        <w:rPr>
          <w:i/>
          <w:iCs/>
        </w:rPr>
        <w:t>Daphnia</w:t>
      </w:r>
      <w:r>
        <w:t xml:space="preserve"> </w:t>
      </w:r>
      <w:proofErr w:type="gramStart"/>
      <w:r>
        <w:t>Lifespan</w:t>
      </w:r>
      <w:bookmarkEnd w:id="12"/>
      <w:proofErr w:type="gramEnd"/>
    </w:p>
    <w:p w14:paraId="53967F04" w14:textId="37B5B43A" w:rsidR="00212CD5" w:rsidRPr="00212CD5" w:rsidRDefault="00212CD5"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212CD5">
        <w:rPr>
          <w:rFonts w:ascii="Roboto" w:hAnsi="Roboto" w:cs="MinionPro-Regular"/>
          <w:color w:val="000000"/>
          <w:sz w:val="24"/>
          <w:szCs w:val="24"/>
        </w:rPr>
        <w:t>Ashit Dutta</w:t>
      </w:r>
      <w:r>
        <w:rPr>
          <w:rFonts w:ascii="Roboto" w:hAnsi="Roboto" w:cs="MinionPro-Regular"/>
          <w:color w:val="000000"/>
          <w:sz w:val="24"/>
          <w:szCs w:val="24"/>
        </w:rPr>
        <w:t xml:space="preserve">, </w:t>
      </w:r>
      <w:r w:rsidRPr="00212CD5">
        <w:rPr>
          <w:rFonts w:ascii="Roboto" w:hAnsi="Roboto" w:cs="MinionPro-Regular"/>
          <w:color w:val="000000"/>
          <w:sz w:val="24"/>
          <w:szCs w:val="24"/>
        </w:rPr>
        <w:t>Biology, MS</w:t>
      </w:r>
    </w:p>
    <w:p w14:paraId="7E9B7F8C" w14:textId="6C703405" w:rsidR="0053559C" w:rsidRDefault="00212CD5"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212CD5">
        <w:rPr>
          <w:rFonts w:ascii="Roboto" w:hAnsi="Roboto" w:cs="MinionPro-Regular"/>
          <w:color w:val="000000"/>
          <w:sz w:val="24"/>
          <w:szCs w:val="24"/>
        </w:rPr>
        <w:t>Dr. Lev Yampolsky</w:t>
      </w:r>
      <w:r>
        <w:rPr>
          <w:rFonts w:ascii="Roboto" w:hAnsi="Roboto" w:cs="MinionPro-Regular"/>
          <w:color w:val="000000"/>
          <w:sz w:val="24"/>
          <w:szCs w:val="24"/>
        </w:rPr>
        <w:t xml:space="preserve">, </w:t>
      </w:r>
      <w:r w:rsidRPr="00212CD5">
        <w:rPr>
          <w:rFonts w:ascii="Roboto" w:hAnsi="Roboto" w:cs="MinionPro-Regular"/>
          <w:color w:val="000000"/>
          <w:sz w:val="24"/>
          <w:szCs w:val="24"/>
        </w:rPr>
        <w:t>Faculty Advisor</w:t>
      </w:r>
    </w:p>
    <w:p w14:paraId="27889316" w14:textId="3D7F82CB" w:rsid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596FD43A"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T</w:t>
      </w:r>
    </w:p>
    <w:p w14:paraId="322D886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he adage “what doesn’t kill you makes you stronger” is often true; it takes work, pain, and exertion to become physically and mentally stronger. In the biological realm, surviving through stressed conditions often produces stronger and more well adapted organisms. But what if there was a way to reap the benefits of stress without enduring the harm? This is the question that graduate student Ashit Dutta, along with his advisor, Dr. Lev Yampolsky, are attempting to answer. Their research aims to identify the effects that eating heat-stressed food has on the organism ingesting it using Daphnia as a model organism.</w:t>
      </w:r>
    </w:p>
    <w:p w14:paraId="17D63D9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               </w:t>
      </w:r>
    </w:p>
    <w:p w14:paraId="1104CA55" w14:textId="0539E2E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Ashit is a native of Bangladesh, where he received his Bachelor’s degree in Pharmacy. A fitness lover, he has long been intrigued by the concepts of aging and longevity. He recalls the moment he read a paper by Dr. David Sinclair describing the reversal of aging in mice.  His interest was piqued, and he fell into a “rabbit hole” of papers and presentations on aging. It was during this search that he stumbled onto Dr. </w:t>
      </w:r>
      <w:proofErr w:type="spellStart"/>
      <w:r w:rsidRPr="005A2C62">
        <w:rPr>
          <w:rFonts w:ascii="Roboto" w:hAnsi="Roboto" w:cs="MinionPro-Regular"/>
          <w:color w:val="000000"/>
          <w:sz w:val="24"/>
          <w:szCs w:val="24"/>
        </w:rPr>
        <w:t>Yampolsky’s</w:t>
      </w:r>
      <w:proofErr w:type="spellEnd"/>
      <w:r w:rsidRPr="005A2C62">
        <w:rPr>
          <w:rFonts w:ascii="Roboto" w:hAnsi="Roboto" w:cs="MinionPro-Regular"/>
          <w:color w:val="000000"/>
          <w:sz w:val="24"/>
          <w:szCs w:val="24"/>
        </w:rPr>
        <w:t xml:space="preserve"> previous work on longevity. It was the opportunity to work in his lab that drew him to the </w:t>
      </w:r>
      <w:r w:rsidRPr="005A2C62">
        <w:rPr>
          <w:rFonts w:ascii="Roboto" w:hAnsi="Roboto" w:cs="MinionPro-Regular"/>
          <w:color w:val="000000"/>
          <w:sz w:val="24"/>
          <w:szCs w:val="24"/>
        </w:rPr>
        <w:lastRenderedPageBreak/>
        <w:t xml:space="preserve">Master’s in Biology program at ETSU. In addition, the opportunity to customize his course of study was exciting for him. He saw ETSU as a place he could “grow and learn </w:t>
      </w:r>
      <w:r w:rsidRPr="005A2C62">
        <w:rPr>
          <w:rFonts w:ascii="Roboto" w:hAnsi="Roboto" w:cs="MinionPro-Regular"/>
          <w:color w:val="000000"/>
          <w:sz w:val="24"/>
          <w:szCs w:val="24"/>
        </w:rPr>
        <w:t>in research</w:t>
      </w:r>
      <w:r w:rsidRPr="005A2C62">
        <w:rPr>
          <w:rFonts w:ascii="Roboto" w:hAnsi="Roboto" w:cs="MinionPro-Regular"/>
          <w:color w:val="000000"/>
          <w:sz w:val="24"/>
          <w:szCs w:val="24"/>
        </w:rPr>
        <w:t>, and didactically.”</w:t>
      </w:r>
    </w:p>
    <w:p w14:paraId="7FD2CC8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54FC88D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roofErr w:type="spellStart"/>
      <w:r w:rsidRPr="005A2C62">
        <w:rPr>
          <w:rFonts w:ascii="Roboto" w:hAnsi="Roboto" w:cs="MinionPro-Regular"/>
          <w:color w:val="000000"/>
          <w:sz w:val="24"/>
          <w:szCs w:val="24"/>
        </w:rPr>
        <w:t>Ashit’s</w:t>
      </w:r>
      <w:proofErr w:type="spellEnd"/>
      <w:r w:rsidRPr="005A2C62">
        <w:rPr>
          <w:rFonts w:ascii="Roboto" w:hAnsi="Roboto" w:cs="MinionPro-Regular"/>
          <w:color w:val="000000"/>
          <w:sz w:val="24"/>
          <w:szCs w:val="24"/>
        </w:rPr>
        <w:t xml:space="preserve"> project focuses on the lifespan of small aquatic animals called Daphnia, a genus of planktonic crustaceans, commonly known as water fleas. Previous research had shown that Daphnias’ lifespans are increased under certain stressful conditions, including hypoxia and caloric restriction. Ashit wanted to learn if Daphnia could still get the benefit of extended lifespan if stressful conditions were imposed not on the organisms themselves, but on their food, in this case, algae. </w:t>
      </w:r>
    </w:p>
    <w:p w14:paraId="7719A1D9"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D62FF9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To test this hypothesis, he conducted two experiments. First, Ashit measured the heat tolerance in Daphnia. One group of Daphnia was fed algae grown at its normal temperature of between 12-20 degrees Celsius. The other Daphnia were fed algae grown at stressed conditions at 25 degrees Celsius. Ashit found that when both Daphnia groups were exposed to heat, the Daphnia who had consumed heat-stressed algae were more heat tolerant than those on a normal diet.</w:t>
      </w:r>
    </w:p>
    <w:p w14:paraId="49F3095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BBAE44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The second experiment examined Daphnia lifespan. This time, the Daphnia themselves were grown in both normal and stressed conditions, and both groups were fed either stressed or non-stressed food. Interestingly, no significant difference in lifespan was noted for the Daphnia grown in normal conditions when they ate stressed food. The Daphnia grown in stressed conditions, however, showed a significantly prolonged lifespan when they were fed stressed food. </w:t>
      </w:r>
    </w:p>
    <w:p w14:paraId="1BD4CAD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4D777446"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Ashit has proposed a few possible physiological mechanisms for these increases in heat tolerance and lifespan. Daphnia who consumed heat-stressed algae were found to have lower levels of polyunsaturated fatty acids (PUFA) including </w:t>
      </w:r>
      <w:proofErr w:type="spellStart"/>
      <w:r w:rsidRPr="005A2C62">
        <w:rPr>
          <w:rFonts w:ascii="Roboto" w:hAnsi="Roboto" w:cs="MinionPro-Regular"/>
          <w:color w:val="000000"/>
          <w:sz w:val="24"/>
          <w:szCs w:val="24"/>
        </w:rPr>
        <w:t>Eicosapentaenoic</w:t>
      </w:r>
      <w:proofErr w:type="spellEnd"/>
      <w:r w:rsidRPr="005A2C62">
        <w:rPr>
          <w:rFonts w:ascii="Roboto" w:hAnsi="Roboto" w:cs="MinionPro-Regular"/>
          <w:color w:val="000000"/>
          <w:sz w:val="24"/>
          <w:szCs w:val="24"/>
        </w:rPr>
        <w:t xml:space="preserve"> acid (EPA) compared to Daphnia that consumed the control food. As lower EPA and PUFA levels make membranes less fluid, Ashit speculates this lower fluidity of membranes aids Daphnia to withstand high heat. To explain the longevity, Ashit points to antioxidants. Antioxidants are chemicals that reduce oxidative damage in an organism and in quantitative measurements, algal cultures grown in stressed conditions had higher antioxidant levels. Thus, when Daphnia consumed heat-stressed algae, they consumed a higher </w:t>
      </w:r>
      <w:proofErr w:type="gramStart"/>
      <w:r w:rsidRPr="005A2C62">
        <w:rPr>
          <w:rFonts w:ascii="Roboto" w:hAnsi="Roboto" w:cs="MinionPro-Regular"/>
          <w:color w:val="000000"/>
          <w:sz w:val="24"/>
          <w:szCs w:val="24"/>
        </w:rPr>
        <w:t>amount</w:t>
      </w:r>
      <w:proofErr w:type="gramEnd"/>
      <w:r w:rsidRPr="005A2C62">
        <w:rPr>
          <w:rFonts w:ascii="Roboto" w:hAnsi="Roboto" w:cs="MinionPro-Regular"/>
          <w:color w:val="000000"/>
          <w:sz w:val="24"/>
          <w:szCs w:val="24"/>
        </w:rPr>
        <w:t xml:space="preserve"> of antioxidants, which enabled them to fight oxidative stress and thus expand their lives. </w:t>
      </w:r>
    </w:p>
    <w:p w14:paraId="7AB48229"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5FC96A61" w14:textId="79F24BD6"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Ashit has had great success with presenting his research. He won with his presentation at the Appalachian Student Research forum in Spring of 2024. He was also awarded a Departmental award for his research. More recently, he presented at Cladocera XII in Milan, Italy, where he was awarded among the top five student presentations. He credits his success in part to Dr. </w:t>
      </w:r>
      <w:proofErr w:type="spellStart"/>
      <w:r w:rsidRPr="005A2C62">
        <w:rPr>
          <w:rFonts w:ascii="Roboto" w:hAnsi="Roboto" w:cs="MinionPro-Regular"/>
          <w:color w:val="000000"/>
          <w:sz w:val="24"/>
          <w:szCs w:val="24"/>
        </w:rPr>
        <w:t>Yampolsky’s</w:t>
      </w:r>
      <w:proofErr w:type="spellEnd"/>
      <w:r w:rsidRPr="005A2C62">
        <w:rPr>
          <w:rFonts w:ascii="Roboto" w:hAnsi="Roboto" w:cs="MinionPro-Regular"/>
          <w:color w:val="000000"/>
          <w:sz w:val="24"/>
          <w:szCs w:val="24"/>
        </w:rPr>
        <w:t xml:space="preserve"> mentorship. He describes him as the “most crucial person” to his education, giving him theoretical, statistical and experimental knowledge. “If my previous self could look forward and see himself today, he would be </w:t>
      </w:r>
      <w:r w:rsidRPr="005A2C62">
        <w:rPr>
          <w:rFonts w:ascii="Roboto" w:hAnsi="Roboto" w:cs="MinionPro-Regular"/>
          <w:color w:val="000000"/>
          <w:sz w:val="24"/>
          <w:szCs w:val="24"/>
        </w:rPr>
        <w:lastRenderedPageBreak/>
        <w:t>so proud,” Ashit expressed. His favorite part of the research he has conducted here was the longevity experiment. The Daphnia lived for more than 250 days, but his persistence was well worth it. After he graduates in December 2024, Ashit hopes to pursue a job in the biotech industry while he waits to start a PhD program next fall. He is looking forward to taking the knowledge he gained from ETSU with him into his future.</w:t>
      </w:r>
    </w:p>
    <w:p w14:paraId="2C7C9A3B" w14:textId="7E047C0D" w:rsidR="00544A5D" w:rsidRDefault="00544A5D"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6CB29ACF" w14:textId="77777777" w:rsidR="00544A5D" w:rsidRPr="00B77F30" w:rsidRDefault="00544A5D" w:rsidP="00EE4514">
      <w:pPr>
        <w:pStyle w:val="Heading2"/>
        <w:rPr>
          <w:rFonts w:ascii="Roboto" w:hAnsi="Roboto"/>
        </w:rPr>
      </w:pPr>
      <w:bookmarkStart w:id="13" w:name="_Toc188609742"/>
      <w:r>
        <w:t>Where are They Now? Andrea S. Poynter</w:t>
      </w:r>
      <w:bookmarkEnd w:id="13"/>
    </w:p>
    <w:p w14:paraId="0D17FF87" w14:textId="4FC101CE" w:rsidR="00544A5D" w:rsidRDefault="00544A5D"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Pr>
          <w:rFonts w:ascii="Roboto" w:hAnsi="Roboto" w:cs="MinionPro-Regular"/>
          <w:color w:val="000000"/>
          <w:sz w:val="24"/>
          <w:szCs w:val="24"/>
        </w:rPr>
        <w:t>Doctor of Philosophy</w:t>
      </w:r>
      <w:r w:rsidRPr="008E41BB">
        <w:rPr>
          <w:rFonts w:ascii="Roboto" w:hAnsi="Roboto" w:cs="MinionPro-Regular"/>
          <w:color w:val="000000"/>
          <w:sz w:val="24"/>
          <w:szCs w:val="24"/>
        </w:rPr>
        <w:t xml:space="preserve"> in Nursing Research, College of Nursing</w:t>
      </w:r>
      <w:r>
        <w:rPr>
          <w:rFonts w:ascii="Roboto" w:hAnsi="Roboto" w:cs="MinionPro-Regular"/>
          <w:color w:val="000000"/>
          <w:sz w:val="24"/>
          <w:szCs w:val="24"/>
        </w:rPr>
        <w:t xml:space="preserve">, </w:t>
      </w:r>
      <w:r w:rsidRPr="008E41BB">
        <w:rPr>
          <w:rFonts w:ascii="Roboto" w:hAnsi="Roboto" w:cs="MinionPro-Regular"/>
          <w:color w:val="000000"/>
          <w:sz w:val="24"/>
          <w:szCs w:val="24"/>
        </w:rPr>
        <w:t>Year of Graduation: 2020</w:t>
      </w:r>
    </w:p>
    <w:p w14:paraId="3A6F28C8" w14:textId="557C5E8A" w:rsid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7C9A8CB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Why did you choose ETSU for your education? </w:t>
      </w:r>
    </w:p>
    <w:p w14:paraId="50163FA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094891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I was looking for a doctorate program that was not completely online and also close enough for me to drive to.  The program design did not appear to be labor intensive, and the work required could be adjusted to my life.</w:t>
      </w:r>
    </w:p>
    <w:p w14:paraId="5D5B08C5"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86C653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What is your current position and/or research? </w:t>
      </w:r>
    </w:p>
    <w:p w14:paraId="41744A7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2558D23B"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I recently submitted a research paper addressing weight and spirituality, but am waiting to make final edits. My focus has shifted to addressing social determinants of health by preparing and building a more diverse nursing workforce.</w:t>
      </w:r>
    </w:p>
    <w:p w14:paraId="5B85DA9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3920367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My current position, I am the Executive Director for Nurses, Middle College Nashville, a charter high school.</w:t>
      </w:r>
    </w:p>
    <w:p w14:paraId="23D72C82"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0D33B9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What does this position/research entail? </w:t>
      </w:r>
    </w:p>
    <w:p w14:paraId="12A0CFF8"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3E57099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My school is focused on preparing diverse students from predominantly low socioeconomic environments for the rigor of a health care career, while in high school. We address social determinants of health while also educating and empowering the students to be answers to this difficult problem.</w:t>
      </w:r>
    </w:p>
    <w:p w14:paraId="2C182EB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36C5E1A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Bold"/>
          <w:b/>
          <w:bCs/>
          <w:color w:val="000000"/>
          <w:sz w:val="24"/>
          <w:szCs w:val="24"/>
        </w:rPr>
        <w:t>How did your time at ETSU prepare you for this career?</w:t>
      </w:r>
      <w:r w:rsidRPr="005A2C62">
        <w:rPr>
          <w:rFonts w:ascii="Roboto" w:hAnsi="Roboto" w:cs="MinionPro-Regular"/>
          <w:color w:val="000000"/>
          <w:sz w:val="24"/>
          <w:szCs w:val="24"/>
        </w:rPr>
        <w:t xml:space="preserve"> </w:t>
      </w:r>
    </w:p>
    <w:p w14:paraId="606F7B98"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FE5569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ETSU taught me perseverance especially when it feels like there’s no end in sight. ETSU taught me responsibility, because if it’s my dream, then I need to find what’s missing and why, and to take ownership if I decide that something has to change. ETSU taught me purpose. My graduate advisor asked me: “When my time is up, what do I want to be remembered for?” When thinking about purpose, I want to make sure I complete the work that I believe that I was placed on this earth to do; and prepare competent, compassionate healthcare professionals is one of the things I was created for.</w:t>
      </w:r>
    </w:p>
    <w:p w14:paraId="0C3735E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3D1A782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r w:rsidRPr="005A2C62">
        <w:rPr>
          <w:rFonts w:ascii="Roboto" w:hAnsi="Roboto" w:cs="MinionPro-Bold"/>
          <w:b/>
          <w:bCs/>
          <w:color w:val="000000"/>
          <w:sz w:val="24"/>
          <w:szCs w:val="24"/>
        </w:rPr>
        <w:t xml:space="preserve">What advice would you offer to current or future graduate students? </w:t>
      </w:r>
    </w:p>
    <w:p w14:paraId="3B7FC589"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Bold"/>
          <w:b/>
          <w:bCs/>
          <w:color w:val="000000"/>
          <w:sz w:val="24"/>
          <w:szCs w:val="24"/>
        </w:rPr>
      </w:pPr>
    </w:p>
    <w:p w14:paraId="2FC9E50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lastRenderedPageBreak/>
        <w:t>Be careful who you accept advice from and who you partner with. As humans we like to choose the shortest, easiest route possible, but not all journeys are a short path. It takes what it takes, and some shortcuts can actually add more time and frustration to your journey.</w:t>
      </w:r>
    </w:p>
    <w:p w14:paraId="6F64D3C0"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0A1C5727"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It is useless to compare yourself to others. We were all uniquely built and designed, so our road to our unique destiny is unlike anyone else’s. So, it’s meaningless and fruitless to compare your progress with someone else’s in the program. You have what it takes, especially if you were admitted into ETSU’s graduate program.</w:t>
      </w:r>
    </w:p>
    <w:p w14:paraId="7C4823F1"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7697DE4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Bold"/>
          <w:b/>
          <w:bCs/>
          <w:color w:val="000000"/>
          <w:sz w:val="24"/>
          <w:szCs w:val="24"/>
        </w:rPr>
        <w:t>Anything else you would like to add:</w:t>
      </w:r>
      <w:r w:rsidRPr="005A2C62">
        <w:rPr>
          <w:rFonts w:ascii="Roboto" w:hAnsi="Roboto" w:cs="MinionPro-Regular"/>
          <w:color w:val="000000"/>
          <w:sz w:val="24"/>
          <w:szCs w:val="24"/>
        </w:rPr>
        <w:t xml:space="preserve"> </w:t>
      </w:r>
    </w:p>
    <w:p w14:paraId="3B36D183"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F43C4D4" w14:textId="1873C434" w:rsidR="005A2C62" w:rsidRPr="00212CD5"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Dr. Flo Weierbach is amazing! I was told as a new graduate student from my classmates to request a new advisor because she was too tough, but she was what I needed. I know I probably wanted to quit a thousand times, but she was there…she was tough but fair. She said to me, “I can sympathize with the struggles and experiences of African American women, but I can’t tell that story. Andrea, you can, because it’s your story too!” </w:t>
      </w:r>
    </w:p>
    <w:p w14:paraId="58AB0811" w14:textId="34615DAD" w:rsidR="0013140F" w:rsidRDefault="0013140F" w:rsidP="00EE4514">
      <w:pPr>
        <w:suppressAutoHyphens/>
        <w:autoSpaceDE w:val="0"/>
        <w:autoSpaceDN w:val="0"/>
        <w:adjustRightInd w:val="0"/>
        <w:spacing w:after="0" w:line="240" w:lineRule="auto"/>
        <w:textAlignment w:val="center"/>
        <w:rPr>
          <w:rFonts w:ascii="Roboto" w:hAnsi="Roboto" w:cs="Roboto"/>
          <w:color w:val="000000"/>
          <w:sz w:val="24"/>
          <w:szCs w:val="24"/>
        </w:rPr>
      </w:pPr>
    </w:p>
    <w:p w14:paraId="30223E49" w14:textId="77777777" w:rsidR="006D794C" w:rsidRDefault="006D794C" w:rsidP="00EE4514">
      <w:pPr>
        <w:pStyle w:val="Heading2"/>
        <w:rPr>
          <w:rFonts w:ascii="Roboto" w:hAnsi="Roboto" w:cs="MinionPro-Regular"/>
          <w:color w:val="000000"/>
          <w:sz w:val="24"/>
          <w:szCs w:val="24"/>
        </w:rPr>
      </w:pPr>
      <w:bookmarkStart w:id="14" w:name="_Toc188609743"/>
      <w:r>
        <w:t>Reversing Opioid Overdose through Transdermal Naloxone Delivery</w:t>
      </w:r>
      <w:bookmarkEnd w:id="14"/>
      <w:r w:rsidRPr="009968CA">
        <w:rPr>
          <w:rFonts w:ascii="Roboto" w:hAnsi="Roboto" w:cs="MinionPro-Regular"/>
          <w:color w:val="000000"/>
          <w:sz w:val="24"/>
          <w:szCs w:val="24"/>
        </w:rPr>
        <w:t xml:space="preserve"> </w:t>
      </w:r>
    </w:p>
    <w:p w14:paraId="3FA46AFA" w14:textId="7B3EB7E8" w:rsidR="009968CA" w:rsidRPr="009968CA" w:rsidRDefault="009968CA"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9968CA">
        <w:rPr>
          <w:rFonts w:ascii="Roboto" w:hAnsi="Roboto" w:cs="MinionPro-Regular"/>
          <w:color w:val="000000"/>
          <w:sz w:val="24"/>
          <w:szCs w:val="24"/>
        </w:rPr>
        <w:t>Akeemat Tijani,</w:t>
      </w:r>
      <w:r>
        <w:rPr>
          <w:rFonts w:ascii="Roboto" w:hAnsi="Roboto" w:cs="MinionPro-Regular"/>
          <w:color w:val="000000"/>
          <w:sz w:val="24"/>
          <w:szCs w:val="24"/>
        </w:rPr>
        <w:t xml:space="preserve"> </w:t>
      </w:r>
      <w:r w:rsidRPr="009968CA">
        <w:rPr>
          <w:rFonts w:ascii="Roboto" w:hAnsi="Roboto" w:cs="MinionPro-Regular"/>
          <w:color w:val="000000"/>
          <w:sz w:val="24"/>
          <w:szCs w:val="24"/>
        </w:rPr>
        <w:t xml:space="preserve">Biomedical Sciences, </w:t>
      </w:r>
      <w:r w:rsidR="00A04842">
        <w:rPr>
          <w:rFonts w:ascii="Roboto" w:hAnsi="Roboto" w:cs="MinionPro-Regular"/>
          <w:color w:val="000000"/>
          <w:sz w:val="24"/>
          <w:szCs w:val="24"/>
        </w:rPr>
        <w:t xml:space="preserve">PhD, </w:t>
      </w:r>
      <w:r w:rsidRPr="009968CA">
        <w:rPr>
          <w:rFonts w:ascii="Roboto" w:hAnsi="Roboto" w:cs="MinionPro-Regular"/>
          <w:color w:val="000000"/>
          <w:sz w:val="24"/>
          <w:szCs w:val="24"/>
        </w:rPr>
        <w:t>Pharmaceutical Sciences</w:t>
      </w:r>
    </w:p>
    <w:p w14:paraId="69D35027" w14:textId="62DF518F" w:rsidR="0013140F" w:rsidRPr="005A2C62" w:rsidRDefault="009968CA" w:rsidP="00EE4514">
      <w:pPr>
        <w:tabs>
          <w:tab w:val="left" w:pos="3783"/>
        </w:tabs>
        <w:suppressAutoHyphens/>
        <w:autoSpaceDE w:val="0"/>
        <w:autoSpaceDN w:val="0"/>
        <w:adjustRightInd w:val="0"/>
        <w:spacing w:after="0" w:line="240" w:lineRule="auto"/>
        <w:textAlignment w:val="center"/>
        <w:rPr>
          <w:rFonts w:ascii="Roboto" w:hAnsi="Roboto" w:cs="MinionPro-Regular"/>
          <w:color w:val="000000"/>
          <w:sz w:val="24"/>
          <w:szCs w:val="24"/>
        </w:rPr>
      </w:pPr>
      <w:r w:rsidRPr="009968CA">
        <w:rPr>
          <w:rFonts w:ascii="Roboto" w:hAnsi="Roboto" w:cs="MinionPro-Regular"/>
          <w:color w:val="000000"/>
          <w:sz w:val="24"/>
          <w:szCs w:val="24"/>
        </w:rPr>
        <w:t>D</w:t>
      </w:r>
      <w:r w:rsidRPr="005A2C62">
        <w:rPr>
          <w:rFonts w:ascii="Roboto" w:hAnsi="Roboto" w:cs="MinionPro-Regular"/>
          <w:color w:val="000000"/>
          <w:sz w:val="24"/>
          <w:szCs w:val="24"/>
        </w:rPr>
        <w:t xml:space="preserve">r. </w:t>
      </w:r>
      <w:proofErr w:type="spellStart"/>
      <w:r w:rsidRPr="005A2C62">
        <w:rPr>
          <w:rFonts w:ascii="Roboto" w:hAnsi="Roboto" w:cs="MinionPro-Regular"/>
          <w:color w:val="000000"/>
          <w:sz w:val="24"/>
          <w:szCs w:val="24"/>
        </w:rPr>
        <w:t>Ahsana</w:t>
      </w:r>
      <w:proofErr w:type="spellEnd"/>
      <w:r w:rsidRPr="005A2C62">
        <w:rPr>
          <w:rFonts w:ascii="Roboto" w:hAnsi="Roboto" w:cs="MinionPro-Regular"/>
          <w:color w:val="000000"/>
          <w:sz w:val="24"/>
          <w:szCs w:val="24"/>
        </w:rPr>
        <w:t xml:space="preserve"> Puri, Faculty Advisor</w:t>
      </w:r>
      <w:r w:rsidR="005A2C62" w:rsidRPr="005A2C62">
        <w:rPr>
          <w:rFonts w:ascii="Roboto" w:hAnsi="Roboto" w:cs="MinionPro-Regular"/>
          <w:color w:val="000000"/>
          <w:sz w:val="24"/>
          <w:szCs w:val="24"/>
        </w:rPr>
        <w:tab/>
      </w:r>
    </w:p>
    <w:p w14:paraId="3B8E27DA" w14:textId="77777777" w:rsidR="005A2C62" w:rsidRPr="005A2C62" w:rsidRDefault="005A2C62" w:rsidP="00EE4514">
      <w:pPr>
        <w:keepNext/>
        <w:framePr w:dropCap="drop" w:lines="2" w:wrap="auto" w:vAnchor="text" w:hAnchor="text"/>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O</w:t>
      </w:r>
    </w:p>
    <w:p w14:paraId="579B9E0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pioid overdose is a quickly growing public health crisis. In Tennessee, 80% of all drug-related deaths in 2021 were attributable to opioids. Naloxone, an opioid overdose antidote, can reverse an opioid overdose if administered properly. However, naloxone administration via conventional dosage forms faces some challenges, limiting its use to specific dosage forms, and access or distribution to the general public is impacted. Graduate student Akeemat Tijani, in conjunction with her advisor, Dr. Ashana Puri, are aiming to remedy this problem. Their research focuses on identifying a different route of administration for naloxone, specifically, a user-friendly patch. By creating such a product, Akeemat hopes to reach more of the general population with the lifesaving drug, potentially preventing overdose deaths. </w:t>
      </w:r>
    </w:p>
    <w:p w14:paraId="080B39F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Akeemat came to ETSU after graduating with her pharmacy degree in her home country of Nigeria. As a pharmacist there, she saw a real need for developing a form of drug administration that would help with medication adherence.  She sought to create medications that were “friendlier” ones that could get into a patient’s system and give them the results they needed, but with better chances that a person will be compliant with taking the drug. When she saw that Dr. Puri was conducting research on transdermal drug delivery, she knew she wanted to be a part of it. She was drawn to pursue her PhD in Biomedical Sciences with a concentration in Pharmaceutical Studies here at ETSU. </w:t>
      </w:r>
    </w:p>
    <w:p w14:paraId="31BC232F"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199E831D"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There are a number of ways that drugs can be administered. Traditionally, most drugs are administered orally, and are absorbed into the patient’s bloodstream to be delivered </w:t>
      </w:r>
      <w:r w:rsidRPr="005A2C62">
        <w:rPr>
          <w:rFonts w:ascii="Roboto" w:hAnsi="Roboto" w:cs="MinionPro-Regular"/>
          <w:color w:val="000000"/>
          <w:sz w:val="24"/>
          <w:szCs w:val="24"/>
        </w:rPr>
        <w:lastRenderedPageBreak/>
        <w:t xml:space="preserve">systemically. However, there are some conditions that cause drugs to be rapidly cleared from systemic circulation when they are taken orally. These drugs must be taken by a different route through a nasal spray, buccal, injection, or another method. Akeemat is focusing on the transdermal route, a method that would involve placing a patch on the skin to administer the drug. </w:t>
      </w:r>
    </w:p>
    <w:p w14:paraId="7118BC7C"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5D03CFC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There are challenges that must be overcome when dealing with the transdermal route. The skin is designed to be a barrier against foreign substances. To deliver the drug, Akeemat has taken on designing a patch with microneedles to facilitate breaking this skin barrier. The device she has designed has upwards of 225 </w:t>
      </w:r>
      <w:proofErr w:type="spellStart"/>
      <w:r w:rsidRPr="005A2C62">
        <w:rPr>
          <w:rFonts w:ascii="Roboto" w:hAnsi="Roboto" w:cs="MinionPro-Regular"/>
          <w:color w:val="000000"/>
          <w:sz w:val="24"/>
          <w:szCs w:val="24"/>
        </w:rPr>
        <w:t>microprojections</w:t>
      </w:r>
      <w:proofErr w:type="spellEnd"/>
      <w:r w:rsidRPr="005A2C62">
        <w:rPr>
          <w:rFonts w:ascii="Roboto" w:hAnsi="Roboto" w:cs="MinionPro-Regular"/>
          <w:color w:val="000000"/>
          <w:sz w:val="24"/>
          <w:szCs w:val="24"/>
        </w:rPr>
        <w:t xml:space="preserve"> that are able to create channels into the skin. Through these channels, a significant amount of drug is able to get into the skin and carry out opioid overdose reversal. Akeemat has developed the microneedles using both mold casting and vacuum compression molding. To cast a microneedle, they use blank polydimethylsiloxane templates to create the actual needle. To test their microneedles, they first utilized excised skin in a laboratory setting before moving on to </w:t>
      </w:r>
      <w:proofErr w:type="gramStart"/>
      <w:r w:rsidRPr="005A2C62">
        <w:rPr>
          <w:rFonts w:ascii="Roboto" w:hAnsi="Roboto" w:cs="MinionPro-Regular"/>
          <w:color w:val="000000"/>
          <w:sz w:val="24"/>
          <w:szCs w:val="24"/>
        </w:rPr>
        <w:t>testing  in</w:t>
      </w:r>
      <w:proofErr w:type="gramEnd"/>
      <w:r w:rsidRPr="005A2C62">
        <w:rPr>
          <w:rFonts w:ascii="Roboto" w:hAnsi="Roboto" w:cs="MinionPro-Regular"/>
          <w:color w:val="000000"/>
          <w:sz w:val="24"/>
          <w:szCs w:val="24"/>
        </w:rPr>
        <w:t xml:space="preserve"> rats. </w:t>
      </w:r>
    </w:p>
    <w:p w14:paraId="76476434"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2BDC0758"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 xml:space="preserve">The ultimate goal of the microneedle approach is to reach the same level of drug delivery as the currently available nasal spray and injections in a more user-friendly format. So far, their results have been promising. They have been able to achieve sustained and rapid delivery of naloxone with their design. Their ultimate goal is to improve access to life-saving naloxone. They want the layman to be able to participate in naloxone delivery without relying on trained medical personnel. A patch delivery mechanism would be an easily accessible, safe, and effective solution to this problem. </w:t>
      </w:r>
    </w:p>
    <w:p w14:paraId="3312768A"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665A4F1E" w14:textId="77777777" w:rsidR="005A2C62" w:rsidRPr="005A2C62" w:rsidRDefault="005A2C62"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r w:rsidRPr="005A2C62">
        <w:rPr>
          <w:rFonts w:ascii="Roboto" w:hAnsi="Roboto" w:cs="MinionPro-Regular"/>
          <w:color w:val="000000"/>
          <w:sz w:val="24"/>
          <w:szCs w:val="24"/>
        </w:rPr>
        <w:t>Akeemat describes her research as “a lot of learning from Dr. Puri.” She values the opportunities she has had to learn more about drug delivery and get hands-on exposure to new technologies. She has also enjoyed the opportunity to collaborate and network with other professionals in the field through her research. In fact, she was awarded the opportunity to complete a 3-month internship as a product development scientist intern. She was able to contribute to formulation development initiatives in the industry, a valuable hands-on experience. Akeemat presented her research at the 2023 Controlled Release Society Conference in Las Vegas, NV and the 2024 American Pharmaceutical Science Association’s annual conference in Utah. She was also recently awarded a travel grant to present at the Behavioral Biology and Chemistry Conference, San Antonio, Texas. After graduation, she hopes to pursue more opportunities for research and drug development in the pharmaceutical industry. Akeemat would like to acknowledge the Gatton College of Pharmacy, Quillen College of Medicine, and ETSU’s Graduate School for their dedication to research and the support they offer students.</w:t>
      </w:r>
    </w:p>
    <w:p w14:paraId="19C40CCA" w14:textId="38C92AFB" w:rsidR="00544A5D" w:rsidRDefault="00544A5D"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69D2EEEB" w14:textId="77777777" w:rsidR="00544A5D" w:rsidRDefault="00544A5D" w:rsidP="00EE4514">
      <w:pPr>
        <w:pStyle w:val="Heading2"/>
      </w:pPr>
      <w:bookmarkStart w:id="15" w:name="_Toc188609744"/>
      <w:r>
        <w:t>From the Graduate School</w:t>
      </w:r>
      <w:bookmarkEnd w:id="15"/>
    </w:p>
    <w:p w14:paraId="5C24A255" w14:textId="77777777" w:rsidR="00544A5D" w:rsidRPr="00703602" w:rsidRDefault="00544A5D"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 xml:space="preserve">The East Tennessee State University Graduate School is proud to present </w:t>
      </w:r>
      <w:r w:rsidRPr="00703602">
        <w:rPr>
          <w:rFonts w:ascii="Roboto" w:hAnsi="Roboto" w:cs="Roboto"/>
          <w:i/>
          <w:iCs/>
          <w:sz w:val="24"/>
          <w:szCs w:val="24"/>
        </w:rPr>
        <w:t>Illuminated</w:t>
      </w:r>
      <w:r w:rsidRPr="00703602">
        <w:rPr>
          <w:rFonts w:ascii="Roboto" w:hAnsi="Roboto" w:cs="Roboto"/>
          <w:sz w:val="24"/>
          <w:szCs w:val="24"/>
        </w:rPr>
        <w:t xml:space="preserve">, a magazine that showcases the excellent work of our graduate students and their faculty advisors. There are over 2,400 students enrolled in graduate programs at ETSU.  </w:t>
      </w:r>
      <w:r w:rsidRPr="00703602">
        <w:rPr>
          <w:rFonts w:ascii="Roboto" w:hAnsi="Roboto" w:cs="Roboto"/>
          <w:i/>
          <w:iCs/>
          <w:sz w:val="24"/>
          <w:szCs w:val="24"/>
        </w:rPr>
        <w:lastRenderedPageBreak/>
        <w:t>Illuminated</w:t>
      </w:r>
      <w:r w:rsidRPr="00703602">
        <w:rPr>
          <w:rFonts w:ascii="Roboto" w:hAnsi="Roboto" w:cs="Roboto"/>
          <w:sz w:val="24"/>
          <w:szCs w:val="24"/>
        </w:rPr>
        <w:t xml:space="preserve"> presents some of our students’ research and creative works that make meaningful contributions to various disciplines, and contribute to our strong graduate programs. </w:t>
      </w:r>
      <w:r w:rsidRPr="00703602">
        <w:rPr>
          <w:rFonts w:ascii="Roboto" w:hAnsi="Roboto" w:cs="Roboto"/>
          <w:i/>
          <w:iCs/>
          <w:sz w:val="24"/>
          <w:szCs w:val="24"/>
        </w:rPr>
        <w:t>Illuminated</w:t>
      </w:r>
      <w:r w:rsidRPr="00703602">
        <w:rPr>
          <w:rFonts w:ascii="Roboto" w:hAnsi="Roboto" w:cs="Roboto"/>
          <w:sz w:val="24"/>
          <w:szCs w:val="24"/>
        </w:rPr>
        <w:t xml:space="preserve"> features research and creative projects that are currently happening on campus, and provides updates on alumni of ETSU graduate programs.</w:t>
      </w:r>
    </w:p>
    <w:p w14:paraId="0474857A" w14:textId="77777777" w:rsidR="00544A5D" w:rsidRPr="00703602" w:rsidRDefault="00544A5D" w:rsidP="00EE4514">
      <w:pPr>
        <w:spacing w:after="0" w:line="240" w:lineRule="auto"/>
        <w:rPr>
          <w:sz w:val="24"/>
          <w:szCs w:val="24"/>
        </w:rPr>
      </w:pPr>
    </w:p>
    <w:p w14:paraId="053150B2" w14:textId="77777777" w:rsidR="00544A5D" w:rsidRPr="00703602" w:rsidRDefault="00544A5D"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Sharon James McGee, PhD, Dean</w:t>
      </w:r>
    </w:p>
    <w:p w14:paraId="4FF1790E" w14:textId="77777777" w:rsidR="00544A5D" w:rsidRPr="00703602" w:rsidRDefault="00544A5D" w:rsidP="00EE4514">
      <w:pPr>
        <w:pStyle w:val="OpenSans11"/>
        <w:spacing w:after="0" w:line="240" w:lineRule="auto"/>
        <w:jc w:val="left"/>
        <w:rPr>
          <w:rFonts w:ascii="Roboto" w:hAnsi="Roboto" w:cs="Roboto"/>
          <w:sz w:val="24"/>
          <w:szCs w:val="24"/>
        </w:rPr>
      </w:pPr>
      <w:r w:rsidRPr="00703602">
        <w:rPr>
          <w:rFonts w:ascii="Roboto" w:hAnsi="Roboto" w:cs="Roboto"/>
          <w:sz w:val="24"/>
          <w:szCs w:val="24"/>
        </w:rPr>
        <w:t>Karin Bartoszuk, PhD, Associate Dean</w:t>
      </w:r>
    </w:p>
    <w:p w14:paraId="1882B7D4" w14:textId="77777777" w:rsidR="00544A5D" w:rsidRPr="009968CA" w:rsidRDefault="00544A5D" w:rsidP="00EE4514">
      <w:pPr>
        <w:suppressAutoHyphens/>
        <w:autoSpaceDE w:val="0"/>
        <w:autoSpaceDN w:val="0"/>
        <w:adjustRightInd w:val="0"/>
        <w:spacing w:after="0" w:line="240" w:lineRule="auto"/>
        <w:textAlignment w:val="center"/>
        <w:rPr>
          <w:rFonts w:ascii="Roboto" w:hAnsi="Roboto" w:cs="MinionPro-Regular"/>
          <w:color w:val="000000"/>
          <w:sz w:val="24"/>
          <w:szCs w:val="24"/>
        </w:rPr>
      </w:pPr>
    </w:p>
    <w:p w14:paraId="56B9D9D8" w14:textId="77777777" w:rsidR="0053559C" w:rsidRPr="0053559C" w:rsidRDefault="0053559C" w:rsidP="00EE4514">
      <w:pPr>
        <w:spacing w:after="0" w:line="240" w:lineRule="auto"/>
      </w:pPr>
    </w:p>
    <w:p w14:paraId="3CA81F02" w14:textId="77777777" w:rsidR="0053559C" w:rsidRPr="0053559C" w:rsidRDefault="0053559C" w:rsidP="00EE4514">
      <w:pPr>
        <w:spacing w:after="0" w:line="240" w:lineRule="auto"/>
        <w:rPr>
          <w:rFonts w:ascii="Roboto" w:hAnsi="Roboto" w:cs="Times New Roman"/>
          <w:bCs/>
          <w:sz w:val="24"/>
        </w:rPr>
      </w:pPr>
    </w:p>
    <w:p w14:paraId="4F3B6AE5" w14:textId="77777777" w:rsidR="0053559C" w:rsidRPr="0053559C" w:rsidRDefault="0053559C" w:rsidP="00EE4514">
      <w:pPr>
        <w:pStyle w:val="BodyText"/>
        <w:ind w:left="0" w:right="82"/>
      </w:pPr>
    </w:p>
    <w:p w14:paraId="4C1F2596" w14:textId="77777777" w:rsidR="0053559C" w:rsidRPr="0053559C" w:rsidRDefault="0053559C" w:rsidP="00EE4514">
      <w:pPr>
        <w:spacing w:after="0" w:line="240" w:lineRule="auto"/>
      </w:pPr>
    </w:p>
    <w:p w14:paraId="4AF1981D" w14:textId="77777777" w:rsidR="0053559C" w:rsidRPr="00B77F30" w:rsidRDefault="0053559C" w:rsidP="00EE4514">
      <w:pPr>
        <w:spacing w:after="0" w:line="240" w:lineRule="auto"/>
      </w:pPr>
    </w:p>
    <w:p w14:paraId="571E3C62" w14:textId="77777777" w:rsidR="00B77F30" w:rsidRPr="00B77F30" w:rsidRDefault="00B77F30" w:rsidP="00EE4514">
      <w:pPr>
        <w:spacing w:after="0" w:line="240" w:lineRule="auto"/>
        <w:rPr>
          <w:rFonts w:ascii="Roboto" w:hAnsi="Roboto" w:cs="Times New Roman"/>
          <w:sz w:val="24"/>
          <w:szCs w:val="24"/>
        </w:rPr>
      </w:pPr>
    </w:p>
    <w:sectPr w:rsidR="00B77F30" w:rsidRPr="00B77F30">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CF482" w14:textId="77777777" w:rsidR="00D14B05" w:rsidRDefault="00D14B05" w:rsidP="00B77F30">
      <w:pPr>
        <w:spacing w:after="0" w:line="240" w:lineRule="auto"/>
      </w:pPr>
      <w:r>
        <w:separator/>
      </w:r>
    </w:p>
  </w:endnote>
  <w:endnote w:type="continuationSeparator" w:id="0">
    <w:p w14:paraId="73C1FE69" w14:textId="77777777" w:rsidR="00D14B05" w:rsidRDefault="00D14B05" w:rsidP="00B77F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Pro-Regular">
    <w:altName w:val="Calibri"/>
    <w:panose1 w:val="00000000000000000000"/>
    <w:charset w:val="00"/>
    <w:family w:val="auto"/>
    <w:notTrueType/>
    <w:pitch w:val="default"/>
    <w:sig w:usb0="00000003" w:usb1="00000000" w:usb2="00000000" w:usb3="00000000" w:csb0="00000001" w:csb1="00000000"/>
  </w:font>
  <w:font w:name="Open Sans Condensed Light">
    <w:panose1 w:val="020B0306030504020204"/>
    <w:charset w:val="00"/>
    <w:family w:val="swiss"/>
    <w:pitch w:val="variable"/>
    <w:sig w:usb0="E00002EF" w:usb1="4000205B" w:usb2="00000028" w:usb3="00000000" w:csb0="0000019F" w:csb1="00000000"/>
  </w:font>
  <w:font w:name="Roboto">
    <w:panose1 w:val="02000000000000000000"/>
    <w:charset w:val="00"/>
    <w:family w:val="auto"/>
    <w:pitch w:val="variable"/>
    <w:sig w:usb0="E00002FF" w:usb1="5000205B" w:usb2="00000020" w:usb3="00000000" w:csb0="0000019F" w:csb1="00000000"/>
  </w:font>
  <w:font w:name="MinionPro-Bold">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18893106"/>
      <w:docPartObj>
        <w:docPartGallery w:val="Page Numbers (Bottom of Page)"/>
        <w:docPartUnique/>
      </w:docPartObj>
    </w:sdtPr>
    <w:sdtEndPr>
      <w:rPr>
        <w:noProof/>
      </w:rPr>
    </w:sdtEndPr>
    <w:sdtContent>
      <w:p w14:paraId="4743F921" w14:textId="7F4C32EF" w:rsidR="00F04CB1" w:rsidRDefault="00F04CB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16E832D" w14:textId="77777777" w:rsidR="00F04CB1" w:rsidRDefault="00F04C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45670D" w14:textId="77777777" w:rsidR="00D14B05" w:rsidRDefault="00D14B05" w:rsidP="00B77F30">
      <w:pPr>
        <w:spacing w:after="0" w:line="240" w:lineRule="auto"/>
      </w:pPr>
      <w:r>
        <w:separator/>
      </w:r>
    </w:p>
  </w:footnote>
  <w:footnote w:type="continuationSeparator" w:id="0">
    <w:p w14:paraId="3F9E4922" w14:textId="77777777" w:rsidR="00D14B05" w:rsidRDefault="00D14B05" w:rsidP="00B77F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F389D" w14:textId="709170E7" w:rsidR="008E179D" w:rsidRDefault="00D14B05">
    <w:pPr>
      <w:pStyle w:val="BodyText"/>
      <w:spacing w:line="14" w:lineRule="auto"/>
      <w:ind w:left="0"/>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8C6"/>
    <w:rsid w:val="00006B92"/>
    <w:rsid w:val="00062B98"/>
    <w:rsid w:val="000D1E2C"/>
    <w:rsid w:val="0013140F"/>
    <w:rsid w:val="00212CD5"/>
    <w:rsid w:val="00223149"/>
    <w:rsid w:val="00224182"/>
    <w:rsid w:val="00264419"/>
    <w:rsid w:val="003218C6"/>
    <w:rsid w:val="0043450C"/>
    <w:rsid w:val="004540C8"/>
    <w:rsid w:val="00496A88"/>
    <w:rsid w:val="005275E7"/>
    <w:rsid w:val="0053559C"/>
    <w:rsid w:val="00544A5D"/>
    <w:rsid w:val="005756EA"/>
    <w:rsid w:val="005A2C62"/>
    <w:rsid w:val="006441D4"/>
    <w:rsid w:val="006D794C"/>
    <w:rsid w:val="006F01D2"/>
    <w:rsid w:val="00703602"/>
    <w:rsid w:val="00735FFE"/>
    <w:rsid w:val="008842D4"/>
    <w:rsid w:val="008E41BB"/>
    <w:rsid w:val="008F287E"/>
    <w:rsid w:val="00932E7C"/>
    <w:rsid w:val="009968CA"/>
    <w:rsid w:val="009C353B"/>
    <w:rsid w:val="009C70FF"/>
    <w:rsid w:val="00A04842"/>
    <w:rsid w:val="00AB1F2C"/>
    <w:rsid w:val="00B05C1D"/>
    <w:rsid w:val="00B25F66"/>
    <w:rsid w:val="00B77F30"/>
    <w:rsid w:val="00BA0A96"/>
    <w:rsid w:val="00C058EF"/>
    <w:rsid w:val="00C325AC"/>
    <w:rsid w:val="00C875B0"/>
    <w:rsid w:val="00D14B05"/>
    <w:rsid w:val="00D6358D"/>
    <w:rsid w:val="00D63E62"/>
    <w:rsid w:val="00D925E7"/>
    <w:rsid w:val="00DB1510"/>
    <w:rsid w:val="00E65B61"/>
    <w:rsid w:val="00EE4514"/>
    <w:rsid w:val="00F04CB1"/>
    <w:rsid w:val="00F669E1"/>
    <w:rsid w:val="00F97E4F"/>
    <w:rsid w:val="00FE63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BD64A"/>
  <w15:chartTrackingRefBased/>
  <w15:docId w15:val="{EE719FD2-EE05-4EE8-9C12-DD656293B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A2C62"/>
    <w:pPr>
      <w:keepNext/>
      <w:keepLines/>
      <w:spacing w:after="0" w:line="240"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A2C62"/>
    <w:pPr>
      <w:keepNext/>
      <w:keepLines/>
      <w:spacing w:after="0" w:line="240" w:lineRule="auto"/>
      <w:outlineLvl w:val="1"/>
    </w:pPr>
    <w:rPr>
      <w:rFonts w:asciiTheme="majorHAnsi" w:eastAsiaTheme="majorEastAsia" w:hAnsiTheme="majorHAnsi"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3218C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2C62"/>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A2C62"/>
    <w:rPr>
      <w:rFonts w:asciiTheme="majorHAnsi" w:eastAsiaTheme="majorEastAsia" w:hAnsiTheme="majorHAnsi" w:cstheme="majorBidi"/>
      <w:color w:val="2F5496" w:themeColor="accent1" w:themeShade="BF"/>
      <w:sz w:val="28"/>
      <w:szCs w:val="26"/>
    </w:rPr>
  </w:style>
  <w:style w:type="paragraph" w:customStyle="1" w:styleId="BasicParagraph">
    <w:name w:val="[Basic Paragraph]"/>
    <w:basedOn w:val="Normal"/>
    <w:uiPriority w:val="99"/>
    <w:rsid w:val="003218C6"/>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character" w:customStyle="1" w:styleId="Heading3Char">
    <w:name w:val="Heading 3 Char"/>
    <w:basedOn w:val="DefaultParagraphFont"/>
    <w:link w:val="Heading3"/>
    <w:uiPriority w:val="9"/>
    <w:rsid w:val="003218C6"/>
    <w:rPr>
      <w:rFonts w:asciiTheme="majorHAnsi" w:eastAsiaTheme="majorEastAsia" w:hAnsiTheme="majorHAnsi" w:cstheme="majorBidi"/>
      <w:color w:val="1F3763" w:themeColor="accent1" w:themeShade="7F"/>
      <w:sz w:val="24"/>
      <w:szCs w:val="24"/>
    </w:rPr>
  </w:style>
  <w:style w:type="paragraph" w:customStyle="1" w:styleId="OpenSans11">
    <w:name w:val="Open Sans 11"/>
    <w:basedOn w:val="Normal"/>
    <w:uiPriority w:val="99"/>
    <w:rsid w:val="003218C6"/>
    <w:pPr>
      <w:suppressAutoHyphens/>
      <w:autoSpaceDE w:val="0"/>
      <w:autoSpaceDN w:val="0"/>
      <w:adjustRightInd w:val="0"/>
      <w:spacing w:after="90" w:line="288" w:lineRule="auto"/>
      <w:jc w:val="both"/>
      <w:textAlignment w:val="center"/>
    </w:pPr>
    <w:rPr>
      <w:rFonts w:ascii="Open Sans Condensed Light" w:hAnsi="Open Sans Condensed Light" w:cs="Open Sans Condensed Light"/>
      <w:color w:val="000000"/>
    </w:rPr>
  </w:style>
  <w:style w:type="paragraph" w:styleId="TOC1">
    <w:name w:val="toc 1"/>
    <w:basedOn w:val="Normal"/>
    <w:next w:val="Normal"/>
    <w:autoRedefine/>
    <w:uiPriority w:val="39"/>
    <w:unhideWhenUsed/>
    <w:rsid w:val="00EE4514"/>
    <w:pPr>
      <w:tabs>
        <w:tab w:val="right" w:leader="dot" w:pos="9350"/>
      </w:tabs>
      <w:spacing w:after="0" w:line="240" w:lineRule="auto"/>
    </w:pPr>
    <w:rPr>
      <w:rFonts w:ascii="Roboto" w:hAnsi="Roboto"/>
      <w:sz w:val="24"/>
    </w:rPr>
  </w:style>
  <w:style w:type="paragraph" w:styleId="TOC2">
    <w:name w:val="toc 2"/>
    <w:basedOn w:val="Normal"/>
    <w:next w:val="Normal"/>
    <w:autoRedefine/>
    <w:uiPriority w:val="39"/>
    <w:unhideWhenUsed/>
    <w:rsid w:val="00F04CB1"/>
    <w:pPr>
      <w:spacing w:after="100"/>
      <w:ind w:left="220"/>
    </w:pPr>
    <w:rPr>
      <w:rFonts w:ascii="Roboto" w:hAnsi="Roboto"/>
      <w:sz w:val="24"/>
    </w:rPr>
  </w:style>
  <w:style w:type="paragraph" w:styleId="TOC3">
    <w:name w:val="toc 3"/>
    <w:basedOn w:val="Normal"/>
    <w:next w:val="Normal"/>
    <w:autoRedefine/>
    <w:uiPriority w:val="39"/>
    <w:unhideWhenUsed/>
    <w:rsid w:val="00F04CB1"/>
    <w:pPr>
      <w:spacing w:after="100"/>
      <w:ind w:left="440"/>
    </w:pPr>
    <w:rPr>
      <w:rFonts w:ascii="Roboto" w:hAnsi="Roboto"/>
      <w:sz w:val="24"/>
    </w:rPr>
  </w:style>
  <w:style w:type="character" w:styleId="Hyperlink">
    <w:name w:val="Hyperlink"/>
    <w:basedOn w:val="DefaultParagraphFont"/>
    <w:uiPriority w:val="99"/>
    <w:unhideWhenUsed/>
    <w:rsid w:val="005756EA"/>
    <w:rPr>
      <w:color w:val="0563C1" w:themeColor="hyperlink"/>
      <w:u w:val="single"/>
    </w:rPr>
  </w:style>
  <w:style w:type="paragraph" w:styleId="BodyText">
    <w:name w:val="Body Text"/>
    <w:basedOn w:val="Normal"/>
    <w:link w:val="BodyTextChar"/>
    <w:uiPriority w:val="1"/>
    <w:qFormat/>
    <w:rsid w:val="00B77F30"/>
    <w:pPr>
      <w:widowControl w:val="0"/>
      <w:autoSpaceDE w:val="0"/>
      <w:autoSpaceDN w:val="0"/>
      <w:spacing w:after="0" w:line="240" w:lineRule="auto"/>
      <w:ind w:left="10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B77F30"/>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B77F30"/>
    <w:rPr>
      <w:sz w:val="16"/>
      <w:szCs w:val="16"/>
    </w:rPr>
  </w:style>
  <w:style w:type="paragraph" w:styleId="CommentText">
    <w:name w:val="annotation text"/>
    <w:basedOn w:val="Normal"/>
    <w:link w:val="CommentTextChar"/>
    <w:uiPriority w:val="99"/>
    <w:semiHidden/>
    <w:unhideWhenUsed/>
    <w:rsid w:val="00B77F30"/>
    <w:pPr>
      <w:widowControl w:val="0"/>
      <w:autoSpaceDE w:val="0"/>
      <w:autoSpaceDN w:val="0"/>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semiHidden/>
    <w:rsid w:val="00B77F30"/>
    <w:rPr>
      <w:rFonts w:ascii="Times New Roman" w:eastAsia="Times New Roman" w:hAnsi="Times New Roman" w:cs="Times New Roman"/>
      <w:sz w:val="20"/>
      <w:szCs w:val="20"/>
    </w:rPr>
  </w:style>
  <w:style w:type="paragraph" w:styleId="Header">
    <w:name w:val="header"/>
    <w:basedOn w:val="Normal"/>
    <w:link w:val="HeaderChar"/>
    <w:uiPriority w:val="99"/>
    <w:unhideWhenUsed/>
    <w:rsid w:val="00B77F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7F30"/>
  </w:style>
  <w:style w:type="paragraph" w:styleId="Footer">
    <w:name w:val="footer"/>
    <w:basedOn w:val="Normal"/>
    <w:link w:val="FooterChar"/>
    <w:uiPriority w:val="99"/>
    <w:unhideWhenUsed/>
    <w:rsid w:val="00B77F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7F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artoszu@etsu.ed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B0E8F0-078D-469E-ABEE-2EFFD3A177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18</Pages>
  <Words>7522</Words>
  <Characters>42878</Characters>
  <Application>Microsoft Office Word</Application>
  <DocSecurity>0</DocSecurity>
  <Lines>357</Lines>
  <Paragraphs>100</Paragraphs>
  <ScaleCrop>false</ScaleCrop>
  <HeadingPairs>
    <vt:vector size="2" baseType="variant">
      <vt:variant>
        <vt:lpstr>Title</vt:lpstr>
      </vt:variant>
      <vt:variant>
        <vt:i4>1</vt:i4>
      </vt:variant>
    </vt:vector>
  </HeadingPairs>
  <TitlesOfParts>
    <vt:vector size="1" baseType="lpstr">
      <vt:lpstr/>
    </vt:vector>
  </TitlesOfParts>
  <Company>ETSU</Company>
  <LinksUpToDate>false</LinksUpToDate>
  <CharactersWithSpaces>50300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Redd, Emily Frances</dc:creator>
  <cp:keywords/>
  <dc:description/>
  <cp:lastModifiedBy>Redd, Emily Frances</cp:lastModifiedBy>
  <cp:revision>13</cp:revision>
  <dcterms:created xsi:type="dcterms:W3CDTF">2024-11-01T18:04:00Z</dcterms:created>
  <dcterms:modified xsi:type="dcterms:W3CDTF">2025-01-24T16:16:00Z</dcterms:modified>
</cp:coreProperties>
</file>